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C67F" w14:textId="77777777" w:rsidR="00FC7322" w:rsidRPr="00502083" w:rsidRDefault="00FC7322" w:rsidP="00FC7322">
      <w:pPr>
        <w:pStyle w:val="NoSpacing"/>
        <w:jc w:val="center"/>
        <w:rPr>
          <w:b/>
          <w:bCs/>
          <w:sz w:val="24"/>
          <w:szCs w:val="24"/>
        </w:rPr>
      </w:pPr>
      <w:bookmarkStart w:id="0" w:name="_Hlk137122970"/>
      <w:bookmarkEnd w:id="0"/>
      <w:r w:rsidRPr="00502083">
        <w:rPr>
          <w:b/>
          <w:bCs/>
          <w:sz w:val="24"/>
          <w:szCs w:val="24"/>
        </w:rPr>
        <w:t>BOARD OF ETHICS AND GOVERNMENT ACCOUNTABILITY</w:t>
      </w:r>
    </w:p>
    <w:p w14:paraId="22FDCD21" w14:textId="77777777" w:rsidR="00FC7322" w:rsidRPr="00502083" w:rsidRDefault="00FC7322" w:rsidP="00FC7322">
      <w:pPr>
        <w:pStyle w:val="NoSpacing"/>
        <w:jc w:val="center"/>
        <w:rPr>
          <w:b/>
          <w:bCs/>
          <w:sz w:val="24"/>
          <w:szCs w:val="24"/>
        </w:rPr>
      </w:pPr>
      <w:r w:rsidRPr="00502083">
        <w:rPr>
          <w:b/>
          <w:bCs/>
          <w:sz w:val="24"/>
          <w:szCs w:val="24"/>
        </w:rPr>
        <w:t>OFFICE OF GOVERNMENT ETHICS</w:t>
      </w:r>
    </w:p>
    <w:p w14:paraId="7DB34067" w14:textId="77777777" w:rsidR="00FC7322" w:rsidRPr="00502083" w:rsidRDefault="00FC7322" w:rsidP="00FC7322">
      <w:pPr>
        <w:pStyle w:val="NoSpacing"/>
        <w:rPr>
          <w:b/>
          <w:bCs/>
          <w:sz w:val="24"/>
          <w:szCs w:val="24"/>
        </w:rPr>
      </w:pPr>
    </w:p>
    <w:p w14:paraId="7BA1A289" w14:textId="77777777" w:rsidR="005D5DF3" w:rsidRPr="00502083" w:rsidRDefault="005D5DF3" w:rsidP="005D5DF3">
      <w:pPr>
        <w:spacing w:before="1"/>
        <w:jc w:val="center"/>
        <w:rPr>
          <w:b/>
          <w:spacing w:val="-2"/>
          <w:sz w:val="24"/>
          <w:szCs w:val="24"/>
          <w:u w:val="single"/>
        </w:rPr>
      </w:pPr>
      <w:r w:rsidRPr="00502083">
        <w:rPr>
          <w:b/>
          <w:spacing w:val="-2"/>
          <w:sz w:val="24"/>
          <w:szCs w:val="24"/>
          <w:u w:val="single"/>
        </w:rPr>
        <w:t>NOTICE OF DRAFT ADVISORY OPINION</w:t>
      </w:r>
    </w:p>
    <w:p w14:paraId="02E54A73" w14:textId="77777777" w:rsidR="005D5DF3" w:rsidRPr="00502083" w:rsidRDefault="005D5DF3" w:rsidP="005D5DF3">
      <w:pPr>
        <w:spacing w:before="1"/>
        <w:jc w:val="center"/>
        <w:rPr>
          <w:b/>
          <w:spacing w:val="-2"/>
          <w:sz w:val="24"/>
          <w:szCs w:val="24"/>
        </w:rPr>
      </w:pPr>
    </w:p>
    <w:p w14:paraId="262BF385" w14:textId="4CB39156" w:rsidR="00DE1DF7" w:rsidRPr="00502083" w:rsidRDefault="00DE1DF7" w:rsidP="00DE1DF7">
      <w:pPr>
        <w:tabs>
          <w:tab w:val="center" w:pos="4680"/>
          <w:tab w:val="right" w:pos="9360"/>
        </w:tabs>
        <w:jc w:val="center"/>
        <w:rPr>
          <w:rFonts w:eastAsiaTheme="minorHAnsi"/>
          <w:kern w:val="2"/>
          <w:sz w:val="24"/>
          <w:szCs w:val="24"/>
          <w14:ligatures w14:val="standardContextual"/>
        </w:rPr>
      </w:pPr>
      <w:r w:rsidRPr="00502083">
        <w:rPr>
          <w:rStyle w:val="st1"/>
          <w:b/>
          <w:sz w:val="24"/>
          <w:szCs w:val="24"/>
        </w:rPr>
        <w:t>Lobbyist Registration and Reporting</w:t>
      </w:r>
    </w:p>
    <w:p w14:paraId="28AF4C96" w14:textId="77777777" w:rsidR="005D5DF3" w:rsidRPr="00502083" w:rsidRDefault="005D5DF3" w:rsidP="005D5DF3">
      <w:pPr>
        <w:pStyle w:val="BodyText"/>
        <w:spacing w:before="9"/>
        <w:jc w:val="center"/>
        <w:rPr>
          <w:b/>
          <w:bCs/>
          <w:szCs w:val="24"/>
        </w:rPr>
      </w:pPr>
    </w:p>
    <w:p w14:paraId="6819CEB0" w14:textId="02066AB0" w:rsidR="005D5DF3" w:rsidRPr="00502083" w:rsidRDefault="005D5DF3" w:rsidP="005D5DF3">
      <w:pPr>
        <w:pStyle w:val="BodyText"/>
        <w:spacing w:before="9"/>
        <w:jc w:val="both"/>
        <w:rPr>
          <w:szCs w:val="24"/>
        </w:rPr>
      </w:pPr>
      <w:r w:rsidRPr="00502083">
        <w:rPr>
          <w:szCs w:val="24"/>
        </w:rPr>
        <w:t xml:space="preserve">The Director of Government Ethics, pursuant to the authority set forth in section 219(a-1)(2) of the Board of Ethics and Government Accountability Establishment and Comprehensive Ethics Reform Amendment Act of 2011, effective February 22, 2014 (D.C. Law 20-75; D.C. Official Code § 1-1162.19(a-1)(2)) (2015 Supp.), hereby gives notice that </w:t>
      </w:r>
      <w:r w:rsidR="00DE1DF7" w:rsidRPr="00502083">
        <w:rPr>
          <w:szCs w:val="24"/>
        </w:rPr>
        <w:t>s</w:t>
      </w:r>
      <w:r w:rsidRPr="00502083">
        <w:rPr>
          <w:szCs w:val="24"/>
        </w:rPr>
        <w:t>he intends to issue an updated advisory opinion, on h</w:t>
      </w:r>
      <w:r w:rsidR="00DE1DF7" w:rsidRPr="00502083">
        <w:rPr>
          <w:szCs w:val="24"/>
        </w:rPr>
        <w:t>er</w:t>
      </w:r>
      <w:r w:rsidRPr="00502083">
        <w:rPr>
          <w:szCs w:val="24"/>
        </w:rPr>
        <w:t xml:space="preserve"> own initiative, </w:t>
      </w:r>
      <w:r w:rsidR="00431421" w:rsidRPr="00502083">
        <w:rPr>
          <w:rStyle w:val="st1"/>
          <w:szCs w:val="24"/>
        </w:rPr>
        <w:t>to provide guidance for lobbyists and to inform District Government employees of their obligations regarding lobbyists</w:t>
      </w:r>
      <w:r w:rsidRPr="00502083">
        <w:rPr>
          <w:szCs w:val="24"/>
        </w:rPr>
        <w:t>.</w:t>
      </w:r>
    </w:p>
    <w:p w14:paraId="411B189E" w14:textId="77777777" w:rsidR="005D5DF3" w:rsidRPr="00502083" w:rsidRDefault="005D5DF3" w:rsidP="005D5DF3">
      <w:pPr>
        <w:pStyle w:val="BodyText"/>
        <w:spacing w:before="9"/>
        <w:jc w:val="both"/>
        <w:rPr>
          <w:szCs w:val="24"/>
        </w:rPr>
      </w:pPr>
    </w:p>
    <w:p w14:paraId="478C47B4" w14:textId="252BF85A" w:rsidR="005D5DF3" w:rsidRPr="00502083" w:rsidRDefault="005D5DF3" w:rsidP="005D5DF3">
      <w:pPr>
        <w:pStyle w:val="BodyText"/>
        <w:spacing w:before="9"/>
        <w:jc w:val="both"/>
        <w:rPr>
          <w:szCs w:val="24"/>
        </w:rPr>
      </w:pPr>
      <w:r w:rsidRPr="00502083">
        <w:rPr>
          <w:szCs w:val="24"/>
        </w:rPr>
        <w:t>All persons interested in commenting on this draft Advisory Opinion may do so not later than thirty (30) days after publication of this notice in the D.C. Register by sending comments electronically to bega@dc.gov or by filing comments in writing with Rashee Raj, General Counsel, Board of Ethics and Government Accountability, 1030</w:t>
      </w:r>
      <w:r w:rsidR="000463BC">
        <w:rPr>
          <w:szCs w:val="24"/>
        </w:rPr>
        <w:t xml:space="preserve"> 1</w:t>
      </w:r>
      <w:r w:rsidRPr="00502083">
        <w:rPr>
          <w:szCs w:val="24"/>
        </w:rPr>
        <w:t>5th Street NW, Suite 700 W, Washington, DC 20005.</w:t>
      </w:r>
    </w:p>
    <w:p w14:paraId="6BA7AA37" w14:textId="77777777" w:rsidR="005D5DF3" w:rsidRPr="00502083" w:rsidRDefault="005D5DF3" w:rsidP="005D5DF3">
      <w:pPr>
        <w:pStyle w:val="BodyText"/>
        <w:spacing w:before="9"/>
        <w:rPr>
          <w:szCs w:val="24"/>
        </w:rPr>
      </w:pPr>
    </w:p>
    <w:p w14:paraId="1A39FA6A" w14:textId="77777777" w:rsidR="005D5DF3" w:rsidRPr="00502083" w:rsidRDefault="005D5DF3" w:rsidP="005D5DF3">
      <w:pPr>
        <w:pStyle w:val="BodyText"/>
        <w:spacing w:before="9"/>
        <w:jc w:val="center"/>
        <w:rPr>
          <w:b/>
          <w:bCs/>
          <w:szCs w:val="24"/>
          <w:u w:val="single"/>
        </w:rPr>
      </w:pPr>
      <w:r w:rsidRPr="00502083">
        <w:rPr>
          <w:b/>
          <w:bCs/>
          <w:szCs w:val="24"/>
          <w:u w:val="single"/>
        </w:rPr>
        <w:t>DRAFT ADVISORY OPINION</w:t>
      </w:r>
    </w:p>
    <w:p w14:paraId="26D77E6B" w14:textId="77777777" w:rsidR="00606EBA" w:rsidRDefault="00606EBA" w:rsidP="003D1371">
      <w:pPr>
        <w:pStyle w:val="xmsonormal"/>
        <w:jc w:val="both"/>
        <w:rPr>
          <w:rFonts w:ascii="Times New Roman" w:hAnsi="Times New Roman" w:cs="Times New Roman"/>
          <w:sz w:val="24"/>
          <w:szCs w:val="24"/>
        </w:rPr>
      </w:pPr>
    </w:p>
    <w:p w14:paraId="231FE134" w14:textId="1B8C596B" w:rsidR="00B40E35" w:rsidRPr="00502083" w:rsidRDefault="005E465A" w:rsidP="00535B74">
      <w:pPr>
        <w:jc w:val="center"/>
        <w:rPr>
          <w:rStyle w:val="st1"/>
          <w:b/>
          <w:sz w:val="24"/>
          <w:szCs w:val="24"/>
        </w:rPr>
      </w:pPr>
      <w:r w:rsidRPr="00502083">
        <w:rPr>
          <w:rStyle w:val="st1"/>
          <w:b/>
          <w:sz w:val="24"/>
          <w:szCs w:val="24"/>
        </w:rPr>
        <w:t>Lobbyist Registration and Reporting</w:t>
      </w:r>
      <w:r w:rsidR="00B40E35" w:rsidRPr="00502083">
        <w:rPr>
          <w:rStyle w:val="st1"/>
          <w:b/>
          <w:sz w:val="24"/>
          <w:szCs w:val="24"/>
        </w:rPr>
        <w:t xml:space="preserve"> Advisory Opinion</w:t>
      </w:r>
    </w:p>
    <w:p w14:paraId="693C550B" w14:textId="77777777" w:rsidR="00B40E35" w:rsidRDefault="00B40E35">
      <w:pPr>
        <w:rPr>
          <w:rStyle w:val="st1"/>
          <w:bCs/>
          <w:sz w:val="24"/>
          <w:szCs w:val="24"/>
        </w:rPr>
      </w:pPr>
    </w:p>
    <w:p w14:paraId="22FB62D5" w14:textId="77777777" w:rsidR="00BC2761" w:rsidRPr="00502083" w:rsidRDefault="00BC2761" w:rsidP="00BC2761">
      <w:pPr>
        <w:jc w:val="both"/>
        <w:rPr>
          <w:sz w:val="24"/>
          <w:szCs w:val="24"/>
        </w:rPr>
      </w:pPr>
      <w:r w:rsidRPr="00502083">
        <w:rPr>
          <w:sz w:val="24"/>
          <w:szCs w:val="24"/>
        </w:rPr>
        <w:t>In 2011, the Council of the District of Columbia (“Council”), passed the Board of Ethics and Government Accountability Establishment and Comprehensive Ethics Reform Amendment Act of 2011 (“Ethics Act”), effective April 27, 2012.</w:t>
      </w:r>
      <w:r w:rsidRPr="00502083">
        <w:rPr>
          <w:sz w:val="24"/>
          <w:szCs w:val="24"/>
          <w:vertAlign w:val="superscript"/>
        </w:rPr>
        <w:footnoteReference w:id="1"/>
      </w:r>
      <w:r w:rsidRPr="00502083">
        <w:rPr>
          <w:sz w:val="24"/>
          <w:szCs w:val="24"/>
        </w:rPr>
        <w:t xml:space="preserve"> Jurisdiction over lobbying in the District of Columbia was transferred from the Office of Campaign Finance (“OCF”) to the Board of Ethics and Government Accountability (“BEGA”) through the Ethics Act.</w:t>
      </w:r>
      <w:r w:rsidRPr="00502083">
        <w:rPr>
          <w:rStyle w:val="FootnoteReference"/>
          <w:sz w:val="24"/>
          <w:szCs w:val="24"/>
        </w:rPr>
        <w:footnoteReference w:id="2"/>
      </w:r>
    </w:p>
    <w:p w14:paraId="70CE0D5C" w14:textId="77777777" w:rsidR="00BC2761" w:rsidRPr="00502083" w:rsidRDefault="00BC2761" w:rsidP="00BC2761">
      <w:pPr>
        <w:jc w:val="both"/>
        <w:rPr>
          <w:rStyle w:val="st1"/>
          <w:sz w:val="24"/>
          <w:szCs w:val="24"/>
        </w:rPr>
      </w:pPr>
    </w:p>
    <w:p w14:paraId="7E4F1EBE" w14:textId="61FE3898" w:rsidR="00AC728C" w:rsidRPr="00502083" w:rsidRDefault="002E5BD3" w:rsidP="00BC2761">
      <w:pPr>
        <w:jc w:val="both"/>
        <w:rPr>
          <w:rStyle w:val="st1"/>
          <w:sz w:val="24"/>
          <w:szCs w:val="24"/>
        </w:rPr>
      </w:pPr>
      <w:r w:rsidRPr="00502083">
        <w:rPr>
          <w:rStyle w:val="st1"/>
          <w:sz w:val="24"/>
          <w:szCs w:val="24"/>
        </w:rPr>
        <w:t>Pursuant to D.C. Official Code § 1-1162.19(a-</w:t>
      </w:r>
      <w:proofErr w:type="gramStart"/>
      <w:r w:rsidRPr="00502083">
        <w:rPr>
          <w:rStyle w:val="st1"/>
          <w:sz w:val="24"/>
          <w:szCs w:val="24"/>
        </w:rPr>
        <w:t>1)(</w:t>
      </w:r>
      <w:proofErr w:type="gramEnd"/>
      <w:r w:rsidRPr="00502083">
        <w:rPr>
          <w:rStyle w:val="st1"/>
          <w:sz w:val="24"/>
          <w:szCs w:val="24"/>
        </w:rPr>
        <w:t xml:space="preserve">1), the </w:t>
      </w:r>
      <w:r w:rsidR="00536624" w:rsidRPr="00502083">
        <w:rPr>
          <w:rStyle w:val="st1"/>
          <w:sz w:val="24"/>
          <w:szCs w:val="24"/>
        </w:rPr>
        <w:t>Director of</w:t>
      </w:r>
      <w:r w:rsidRPr="00502083">
        <w:rPr>
          <w:rStyle w:val="st1"/>
          <w:sz w:val="24"/>
          <w:szCs w:val="24"/>
        </w:rPr>
        <w:t xml:space="preserve"> Government Ethics issues this opinion, </w:t>
      </w:r>
      <w:proofErr w:type="spellStart"/>
      <w:r w:rsidRPr="00502083">
        <w:rPr>
          <w:rStyle w:val="st1"/>
          <w:i/>
          <w:iCs/>
          <w:sz w:val="24"/>
          <w:szCs w:val="24"/>
        </w:rPr>
        <w:t>sua</w:t>
      </w:r>
      <w:proofErr w:type="spellEnd"/>
      <w:r w:rsidRPr="00502083">
        <w:rPr>
          <w:rStyle w:val="st1"/>
          <w:i/>
          <w:iCs/>
          <w:sz w:val="24"/>
          <w:szCs w:val="24"/>
        </w:rPr>
        <w:t xml:space="preserve"> sponte</w:t>
      </w:r>
      <w:r w:rsidRPr="00502083">
        <w:rPr>
          <w:rStyle w:val="st1"/>
          <w:sz w:val="24"/>
          <w:szCs w:val="24"/>
        </w:rPr>
        <w:t xml:space="preserve">, to </w:t>
      </w:r>
      <w:r w:rsidR="00856BFA" w:rsidRPr="00502083">
        <w:rPr>
          <w:rStyle w:val="st1"/>
          <w:sz w:val="24"/>
          <w:szCs w:val="24"/>
        </w:rPr>
        <w:t xml:space="preserve">provide guidance </w:t>
      </w:r>
      <w:r w:rsidR="00E128D5" w:rsidRPr="00502083">
        <w:rPr>
          <w:rStyle w:val="st1"/>
          <w:sz w:val="24"/>
          <w:szCs w:val="24"/>
        </w:rPr>
        <w:t xml:space="preserve">for </w:t>
      </w:r>
      <w:r w:rsidR="00C05D08" w:rsidRPr="00502083">
        <w:rPr>
          <w:rStyle w:val="st1"/>
          <w:sz w:val="24"/>
          <w:szCs w:val="24"/>
        </w:rPr>
        <w:t>lobbyist</w:t>
      </w:r>
      <w:r w:rsidR="007D44BA" w:rsidRPr="00502083">
        <w:rPr>
          <w:rStyle w:val="st1"/>
          <w:sz w:val="24"/>
          <w:szCs w:val="24"/>
        </w:rPr>
        <w:t>s</w:t>
      </w:r>
      <w:r w:rsidR="00C05D08" w:rsidRPr="00502083">
        <w:rPr>
          <w:rStyle w:val="st1"/>
          <w:sz w:val="24"/>
          <w:szCs w:val="24"/>
        </w:rPr>
        <w:t xml:space="preserve"> and </w:t>
      </w:r>
      <w:r w:rsidR="007D44BA" w:rsidRPr="00502083">
        <w:rPr>
          <w:rStyle w:val="st1"/>
          <w:sz w:val="24"/>
          <w:szCs w:val="24"/>
        </w:rPr>
        <w:t xml:space="preserve">to </w:t>
      </w:r>
      <w:r w:rsidR="00C05D08" w:rsidRPr="00502083">
        <w:rPr>
          <w:rStyle w:val="st1"/>
          <w:sz w:val="24"/>
          <w:szCs w:val="24"/>
        </w:rPr>
        <w:t xml:space="preserve">inform District Government </w:t>
      </w:r>
      <w:r w:rsidR="00074877" w:rsidRPr="00502083">
        <w:rPr>
          <w:rStyle w:val="st1"/>
          <w:sz w:val="24"/>
          <w:szCs w:val="24"/>
        </w:rPr>
        <w:t>employee</w:t>
      </w:r>
      <w:r w:rsidR="00972896" w:rsidRPr="00502083">
        <w:rPr>
          <w:rStyle w:val="st1"/>
          <w:sz w:val="24"/>
          <w:szCs w:val="24"/>
        </w:rPr>
        <w:t>s</w:t>
      </w:r>
      <w:r w:rsidR="00C05D08" w:rsidRPr="00502083">
        <w:rPr>
          <w:rStyle w:val="st1"/>
          <w:sz w:val="24"/>
          <w:szCs w:val="24"/>
        </w:rPr>
        <w:t xml:space="preserve"> o</w:t>
      </w:r>
      <w:r w:rsidR="00156546" w:rsidRPr="00502083">
        <w:rPr>
          <w:rStyle w:val="st1"/>
          <w:sz w:val="24"/>
          <w:szCs w:val="24"/>
        </w:rPr>
        <w:t xml:space="preserve">f </w:t>
      </w:r>
      <w:r w:rsidR="00512610" w:rsidRPr="00502083">
        <w:rPr>
          <w:rStyle w:val="st1"/>
          <w:sz w:val="24"/>
          <w:szCs w:val="24"/>
        </w:rPr>
        <w:t>the</w:t>
      </w:r>
      <w:r w:rsidR="00F7169E" w:rsidRPr="00502083">
        <w:rPr>
          <w:rStyle w:val="st1"/>
          <w:sz w:val="24"/>
          <w:szCs w:val="24"/>
        </w:rPr>
        <w:t>ir</w:t>
      </w:r>
      <w:r w:rsidR="00512610" w:rsidRPr="00502083">
        <w:rPr>
          <w:rStyle w:val="st1"/>
          <w:sz w:val="24"/>
          <w:szCs w:val="24"/>
        </w:rPr>
        <w:t xml:space="preserve"> obligations </w:t>
      </w:r>
      <w:r w:rsidR="007D44BA" w:rsidRPr="00502083">
        <w:rPr>
          <w:rStyle w:val="st1"/>
          <w:sz w:val="24"/>
          <w:szCs w:val="24"/>
        </w:rPr>
        <w:t xml:space="preserve">regarding </w:t>
      </w:r>
      <w:r w:rsidR="00AC1381" w:rsidRPr="00502083">
        <w:rPr>
          <w:rStyle w:val="st1"/>
          <w:sz w:val="24"/>
          <w:szCs w:val="24"/>
        </w:rPr>
        <w:t>l</w:t>
      </w:r>
      <w:r w:rsidR="00074877" w:rsidRPr="00502083">
        <w:rPr>
          <w:rStyle w:val="st1"/>
          <w:sz w:val="24"/>
          <w:szCs w:val="24"/>
        </w:rPr>
        <w:t>o</w:t>
      </w:r>
      <w:r w:rsidR="00AC1381" w:rsidRPr="00502083">
        <w:rPr>
          <w:rStyle w:val="st1"/>
          <w:sz w:val="24"/>
          <w:szCs w:val="24"/>
        </w:rPr>
        <w:t>bbyist</w:t>
      </w:r>
      <w:r w:rsidR="00512610" w:rsidRPr="00502083">
        <w:rPr>
          <w:rStyle w:val="st1"/>
          <w:sz w:val="24"/>
          <w:szCs w:val="24"/>
        </w:rPr>
        <w:t>s</w:t>
      </w:r>
      <w:r w:rsidR="00B63B0E" w:rsidRPr="00502083">
        <w:rPr>
          <w:rStyle w:val="st1"/>
          <w:sz w:val="24"/>
          <w:szCs w:val="24"/>
        </w:rPr>
        <w:t>.</w:t>
      </w:r>
      <w:r w:rsidR="000F5D85" w:rsidRPr="00502083">
        <w:rPr>
          <w:rStyle w:val="st1"/>
          <w:sz w:val="24"/>
          <w:szCs w:val="24"/>
        </w:rPr>
        <w:t xml:space="preserve"> </w:t>
      </w:r>
    </w:p>
    <w:p w14:paraId="1B0E0018" w14:textId="77777777" w:rsidR="10577A03" w:rsidRPr="00502083" w:rsidRDefault="10577A03" w:rsidP="00BC2761">
      <w:pPr>
        <w:jc w:val="both"/>
        <w:rPr>
          <w:sz w:val="24"/>
          <w:szCs w:val="24"/>
        </w:rPr>
      </w:pPr>
    </w:p>
    <w:p w14:paraId="5F495833" w14:textId="5CC83805" w:rsidR="00940E4F" w:rsidRPr="00502083" w:rsidRDefault="00D32A5E" w:rsidP="00BC2761">
      <w:pPr>
        <w:pStyle w:val="ListParagraph"/>
        <w:numPr>
          <w:ilvl w:val="0"/>
          <w:numId w:val="13"/>
        </w:numPr>
        <w:jc w:val="both"/>
        <w:rPr>
          <w:rStyle w:val="st1"/>
          <w:b/>
          <w:bCs/>
          <w:i/>
          <w:iCs/>
        </w:rPr>
      </w:pPr>
      <w:r w:rsidRPr="00502083">
        <w:rPr>
          <w:rStyle w:val="st1"/>
          <w:b/>
          <w:bCs/>
          <w:i/>
          <w:iCs/>
          <w:u w:val="single"/>
        </w:rPr>
        <w:t>What is lobbying?</w:t>
      </w:r>
    </w:p>
    <w:p w14:paraId="2161F8CD" w14:textId="77777777" w:rsidR="00D507DA" w:rsidRPr="00502083" w:rsidRDefault="00D507DA" w:rsidP="00BC2761">
      <w:pPr>
        <w:jc w:val="both"/>
        <w:rPr>
          <w:sz w:val="24"/>
          <w:szCs w:val="24"/>
        </w:rPr>
      </w:pPr>
    </w:p>
    <w:p w14:paraId="65B2D0A1" w14:textId="541261D0" w:rsidR="009C392F" w:rsidRPr="00502083" w:rsidRDefault="000C7244" w:rsidP="00BC2761">
      <w:pPr>
        <w:jc w:val="both"/>
        <w:rPr>
          <w:sz w:val="24"/>
          <w:szCs w:val="24"/>
        </w:rPr>
      </w:pPr>
      <w:r w:rsidRPr="00502083">
        <w:rPr>
          <w:sz w:val="24"/>
          <w:szCs w:val="24"/>
        </w:rPr>
        <w:t>The</w:t>
      </w:r>
      <w:r w:rsidR="0023405D" w:rsidRPr="00502083">
        <w:rPr>
          <w:sz w:val="24"/>
          <w:szCs w:val="24"/>
        </w:rPr>
        <w:t xml:space="preserve"> </w:t>
      </w:r>
      <w:proofErr w:type="gramStart"/>
      <w:r w:rsidR="0023405D" w:rsidRPr="00502083">
        <w:rPr>
          <w:sz w:val="24"/>
          <w:szCs w:val="24"/>
        </w:rPr>
        <w:t>District’s</w:t>
      </w:r>
      <w:proofErr w:type="gramEnd"/>
      <w:r w:rsidR="0023405D" w:rsidRPr="00502083">
        <w:rPr>
          <w:sz w:val="24"/>
          <w:szCs w:val="24"/>
        </w:rPr>
        <w:t xml:space="preserve"> definition of lobbying </w:t>
      </w:r>
      <w:r w:rsidR="00A10C28" w:rsidRPr="00502083">
        <w:rPr>
          <w:sz w:val="24"/>
          <w:szCs w:val="24"/>
        </w:rPr>
        <w:t xml:space="preserve">is </w:t>
      </w:r>
      <w:r w:rsidR="00716393" w:rsidRPr="00502083">
        <w:rPr>
          <w:sz w:val="24"/>
          <w:szCs w:val="24"/>
        </w:rPr>
        <w:t>broad but</w:t>
      </w:r>
      <w:r w:rsidR="00A10C28" w:rsidRPr="00502083">
        <w:rPr>
          <w:sz w:val="24"/>
          <w:szCs w:val="24"/>
        </w:rPr>
        <w:t xml:space="preserve"> must include</w:t>
      </w:r>
      <w:r w:rsidR="0051572E" w:rsidRPr="00502083">
        <w:rPr>
          <w:sz w:val="24"/>
          <w:szCs w:val="24"/>
        </w:rPr>
        <w:t xml:space="preserve"> </w:t>
      </w:r>
      <w:r w:rsidR="00F51021" w:rsidRPr="00502083">
        <w:rPr>
          <w:sz w:val="24"/>
          <w:szCs w:val="24"/>
        </w:rPr>
        <w:t>“</w:t>
      </w:r>
      <w:r w:rsidR="0051572E" w:rsidRPr="00502083">
        <w:rPr>
          <w:sz w:val="24"/>
          <w:szCs w:val="24"/>
        </w:rPr>
        <w:t xml:space="preserve">communicating directly with any official in the legislative or executive branch of </w:t>
      </w:r>
      <w:r w:rsidR="00476A40" w:rsidRPr="00502083">
        <w:rPr>
          <w:sz w:val="24"/>
          <w:szCs w:val="24"/>
        </w:rPr>
        <w:t xml:space="preserve">the District government </w:t>
      </w:r>
      <w:r w:rsidR="00F51021" w:rsidRPr="00502083">
        <w:rPr>
          <w:sz w:val="24"/>
          <w:szCs w:val="24"/>
        </w:rPr>
        <w:t>with the purpose of</w:t>
      </w:r>
      <w:r w:rsidR="00730132" w:rsidRPr="00502083">
        <w:rPr>
          <w:sz w:val="24"/>
          <w:szCs w:val="24"/>
        </w:rPr>
        <w:t xml:space="preserve"> </w:t>
      </w:r>
      <w:r w:rsidR="00F51021" w:rsidRPr="00502083">
        <w:rPr>
          <w:sz w:val="24"/>
          <w:szCs w:val="24"/>
        </w:rPr>
        <w:t>influencing any</w:t>
      </w:r>
      <w:r w:rsidR="00730132" w:rsidRPr="00502083">
        <w:rPr>
          <w:sz w:val="24"/>
          <w:szCs w:val="24"/>
        </w:rPr>
        <w:t xml:space="preserve"> leg</w:t>
      </w:r>
      <w:r w:rsidR="003F1D4C" w:rsidRPr="00502083">
        <w:rPr>
          <w:sz w:val="24"/>
          <w:szCs w:val="24"/>
        </w:rPr>
        <w:t xml:space="preserve">islative action or </w:t>
      </w:r>
      <w:r w:rsidR="007A01D1" w:rsidRPr="00502083">
        <w:rPr>
          <w:sz w:val="24"/>
          <w:szCs w:val="24"/>
        </w:rPr>
        <w:t>a</w:t>
      </w:r>
      <w:r w:rsidR="008B2A9D" w:rsidRPr="00502083">
        <w:rPr>
          <w:sz w:val="24"/>
          <w:szCs w:val="24"/>
        </w:rPr>
        <w:t>n</w:t>
      </w:r>
      <w:r w:rsidR="003F1D4C" w:rsidRPr="00502083">
        <w:rPr>
          <w:sz w:val="24"/>
          <w:szCs w:val="24"/>
        </w:rPr>
        <w:t xml:space="preserve"> administrative decision</w:t>
      </w:r>
      <w:r w:rsidR="00F51021" w:rsidRPr="00502083">
        <w:rPr>
          <w:sz w:val="24"/>
          <w:szCs w:val="24"/>
        </w:rPr>
        <w:t>”</w:t>
      </w:r>
      <w:r w:rsidR="007D6AD6" w:rsidRPr="00502083">
        <w:rPr>
          <w:sz w:val="24"/>
          <w:szCs w:val="24"/>
        </w:rPr>
        <w:t>.</w:t>
      </w:r>
      <w:r w:rsidR="00FF4FFB" w:rsidRPr="00502083">
        <w:rPr>
          <w:rStyle w:val="FootnoteReference"/>
          <w:sz w:val="24"/>
          <w:szCs w:val="24"/>
        </w:rPr>
        <w:footnoteReference w:id="3"/>
      </w:r>
      <w:r w:rsidR="009C392F" w:rsidRPr="00502083">
        <w:rPr>
          <w:sz w:val="24"/>
          <w:szCs w:val="24"/>
        </w:rPr>
        <w:t xml:space="preserve"> </w:t>
      </w:r>
      <w:r w:rsidR="007D6AD6" w:rsidRPr="00502083">
        <w:rPr>
          <w:sz w:val="24"/>
          <w:szCs w:val="24"/>
        </w:rPr>
        <w:t xml:space="preserve"> </w:t>
      </w:r>
    </w:p>
    <w:p w14:paraId="05AFDB1E" w14:textId="77777777" w:rsidR="009C392F" w:rsidRPr="00502083" w:rsidRDefault="009C392F" w:rsidP="00BC2761">
      <w:pPr>
        <w:jc w:val="both"/>
        <w:rPr>
          <w:sz w:val="24"/>
          <w:szCs w:val="24"/>
        </w:rPr>
      </w:pPr>
    </w:p>
    <w:p w14:paraId="35A3E7D2" w14:textId="5D38A995" w:rsidR="00B848C4" w:rsidRPr="00502083" w:rsidRDefault="007D6AD6" w:rsidP="00BC2761">
      <w:pPr>
        <w:jc w:val="both"/>
        <w:rPr>
          <w:sz w:val="24"/>
          <w:szCs w:val="24"/>
        </w:rPr>
      </w:pPr>
      <w:r w:rsidRPr="00502083">
        <w:rPr>
          <w:sz w:val="24"/>
          <w:szCs w:val="24"/>
        </w:rPr>
        <w:t xml:space="preserve">There are </w:t>
      </w:r>
      <w:r w:rsidR="0023405D" w:rsidRPr="00502083">
        <w:rPr>
          <w:sz w:val="24"/>
          <w:szCs w:val="24"/>
        </w:rPr>
        <w:t>several activities</w:t>
      </w:r>
      <w:r w:rsidRPr="00502083">
        <w:rPr>
          <w:sz w:val="24"/>
          <w:szCs w:val="24"/>
        </w:rPr>
        <w:t xml:space="preserve"> that involve contact with the </w:t>
      </w:r>
      <w:proofErr w:type="gramStart"/>
      <w:r w:rsidR="00B552E9" w:rsidRPr="00502083">
        <w:rPr>
          <w:sz w:val="24"/>
          <w:szCs w:val="24"/>
        </w:rPr>
        <w:t>District</w:t>
      </w:r>
      <w:proofErr w:type="gramEnd"/>
      <w:r w:rsidR="00B552E9" w:rsidRPr="00502083">
        <w:rPr>
          <w:sz w:val="24"/>
          <w:szCs w:val="24"/>
        </w:rPr>
        <w:t xml:space="preserve"> </w:t>
      </w:r>
      <w:r w:rsidR="008C4C5B" w:rsidRPr="00502083">
        <w:rPr>
          <w:sz w:val="24"/>
          <w:szCs w:val="24"/>
        </w:rPr>
        <w:t>government</w:t>
      </w:r>
      <w:r w:rsidR="00BC2761" w:rsidRPr="00502083">
        <w:rPr>
          <w:sz w:val="24"/>
          <w:szCs w:val="24"/>
        </w:rPr>
        <w:t xml:space="preserve"> officials</w:t>
      </w:r>
      <w:r w:rsidR="007C720D" w:rsidRPr="00502083">
        <w:rPr>
          <w:sz w:val="24"/>
          <w:szCs w:val="24"/>
        </w:rPr>
        <w:t xml:space="preserve"> </w:t>
      </w:r>
      <w:r w:rsidR="00F7169E" w:rsidRPr="00502083">
        <w:rPr>
          <w:sz w:val="24"/>
          <w:szCs w:val="24"/>
        </w:rPr>
        <w:t>that</w:t>
      </w:r>
      <w:r w:rsidR="000E13F3" w:rsidRPr="00502083">
        <w:rPr>
          <w:sz w:val="24"/>
          <w:szCs w:val="24"/>
        </w:rPr>
        <w:t xml:space="preserve"> </w:t>
      </w:r>
      <w:r w:rsidR="007C720D" w:rsidRPr="00502083">
        <w:rPr>
          <w:sz w:val="24"/>
          <w:szCs w:val="24"/>
        </w:rPr>
        <w:t>are specifically</w:t>
      </w:r>
      <w:r w:rsidR="0023405D" w:rsidRPr="00502083">
        <w:rPr>
          <w:sz w:val="24"/>
          <w:szCs w:val="24"/>
        </w:rPr>
        <w:t xml:space="preserve"> excluded from the definition of lobbying.  </w:t>
      </w:r>
      <w:r w:rsidR="0094724A" w:rsidRPr="00502083">
        <w:rPr>
          <w:sz w:val="24"/>
          <w:szCs w:val="24"/>
        </w:rPr>
        <w:t>For instance</w:t>
      </w:r>
      <w:r w:rsidR="00F51021" w:rsidRPr="00502083">
        <w:rPr>
          <w:sz w:val="24"/>
          <w:szCs w:val="24"/>
        </w:rPr>
        <w:t>,</w:t>
      </w:r>
      <w:r w:rsidR="0094724A" w:rsidRPr="00502083">
        <w:rPr>
          <w:sz w:val="24"/>
          <w:szCs w:val="24"/>
        </w:rPr>
        <w:t xml:space="preserve"> </w:t>
      </w:r>
      <w:r w:rsidR="0023405D" w:rsidRPr="00502083">
        <w:rPr>
          <w:sz w:val="24"/>
          <w:szCs w:val="24"/>
        </w:rPr>
        <w:t>“</w:t>
      </w:r>
      <w:r w:rsidR="0094724A" w:rsidRPr="00502083">
        <w:rPr>
          <w:sz w:val="24"/>
          <w:szCs w:val="24"/>
        </w:rPr>
        <w:t>l</w:t>
      </w:r>
      <w:r w:rsidR="0023405D" w:rsidRPr="00502083">
        <w:rPr>
          <w:sz w:val="24"/>
          <w:szCs w:val="24"/>
        </w:rPr>
        <w:t xml:space="preserve">obbying” does not include: </w:t>
      </w:r>
      <w:r w:rsidR="0023405D" w:rsidRPr="00502083">
        <w:rPr>
          <w:sz w:val="24"/>
          <w:szCs w:val="24"/>
        </w:rPr>
        <w:lastRenderedPageBreak/>
        <w:t xml:space="preserve">(1) </w:t>
      </w:r>
      <w:r w:rsidR="00F7169E" w:rsidRPr="00502083">
        <w:rPr>
          <w:sz w:val="24"/>
          <w:szCs w:val="24"/>
        </w:rPr>
        <w:t>appearing or presenting</w:t>
      </w:r>
      <w:r w:rsidR="0023405D" w:rsidRPr="00502083">
        <w:rPr>
          <w:sz w:val="24"/>
          <w:szCs w:val="24"/>
        </w:rPr>
        <w:t xml:space="preserve">  written testimony </w:t>
      </w:r>
      <w:r w:rsidR="00F7169E" w:rsidRPr="00502083">
        <w:rPr>
          <w:sz w:val="24"/>
          <w:szCs w:val="24"/>
        </w:rPr>
        <w:t>on behalf of oneself</w:t>
      </w:r>
      <w:r w:rsidR="0023405D" w:rsidRPr="00502083">
        <w:rPr>
          <w:sz w:val="24"/>
          <w:szCs w:val="24"/>
        </w:rPr>
        <w:t xml:space="preserve">, or </w:t>
      </w:r>
      <w:r w:rsidR="00F7169E" w:rsidRPr="00502083">
        <w:rPr>
          <w:sz w:val="24"/>
          <w:szCs w:val="24"/>
        </w:rPr>
        <w:t xml:space="preserve">representing, as </w:t>
      </w:r>
      <w:r w:rsidR="0023405D" w:rsidRPr="00502083">
        <w:rPr>
          <w:sz w:val="24"/>
          <w:szCs w:val="24"/>
        </w:rPr>
        <w:t>an attorney</w:t>
      </w:r>
      <w:r w:rsidR="00F7169E" w:rsidRPr="00502083">
        <w:rPr>
          <w:sz w:val="24"/>
          <w:szCs w:val="24"/>
        </w:rPr>
        <w:t>,</w:t>
      </w:r>
      <w:r w:rsidR="0023405D" w:rsidRPr="00502083">
        <w:rPr>
          <w:sz w:val="24"/>
          <w:szCs w:val="24"/>
        </w:rPr>
        <w:t xml:space="preserve"> </w:t>
      </w:r>
      <w:r w:rsidR="00F7169E" w:rsidRPr="00502083">
        <w:rPr>
          <w:sz w:val="24"/>
          <w:szCs w:val="24"/>
        </w:rPr>
        <w:t>an individual</w:t>
      </w:r>
      <w:r w:rsidR="0023405D" w:rsidRPr="00502083">
        <w:rPr>
          <w:sz w:val="24"/>
          <w:szCs w:val="24"/>
        </w:rPr>
        <w:t xml:space="preserve"> in a rulemaking (</w:t>
      </w:r>
      <w:r w:rsidR="00F7169E" w:rsidRPr="00502083">
        <w:rPr>
          <w:sz w:val="24"/>
          <w:szCs w:val="24"/>
        </w:rPr>
        <w:t xml:space="preserve">including </w:t>
      </w:r>
      <w:r w:rsidR="0023405D" w:rsidRPr="00502083">
        <w:rPr>
          <w:sz w:val="24"/>
          <w:szCs w:val="24"/>
        </w:rPr>
        <w:t>formal public hearing</w:t>
      </w:r>
      <w:r w:rsidR="00F7169E" w:rsidRPr="00502083">
        <w:rPr>
          <w:sz w:val="24"/>
          <w:szCs w:val="24"/>
        </w:rPr>
        <w:t>s</w:t>
      </w:r>
      <w:r w:rsidR="0023405D" w:rsidRPr="00502083">
        <w:rPr>
          <w:sz w:val="24"/>
          <w:szCs w:val="24"/>
        </w:rPr>
        <w:t>), rate-making</w:t>
      </w:r>
      <w:r w:rsidR="00D0161E" w:rsidRPr="00502083">
        <w:rPr>
          <w:rStyle w:val="FootnoteReference"/>
          <w:sz w:val="24"/>
          <w:szCs w:val="24"/>
        </w:rPr>
        <w:footnoteReference w:id="4"/>
      </w:r>
      <w:r w:rsidR="0023405D" w:rsidRPr="00502083">
        <w:rPr>
          <w:sz w:val="24"/>
          <w:szCs w:val="24"/>
        </w:rPr>
        <w:t xml:space="preserve">, or adjudicatory hearing before an executive agency or the Tax Assessor; (2) </w:t>
      </w:r>
      <w:r w:rsidR="0094724A" w:rsidRPr="00502083">
        <w:rPr>
          <w:sz w:val="24"/>
          <w:szCs w:val="24"/>
        </w:rPr>
        <w:t>supplying information</w:t>
      </w:r>
      <w:r w:rsidR="0023405D" w:rsidRPr="00502083">
        <w:rPr>
          <w:sz w:val="24"/>
          <w:szCs w:val="24"/>
        </w:rPr>
        <w:t xml:space="preserve"> in response to written inquiries by an executive agency, the Council, or any public official; (3) </w:t>
      </w:r>
      <w:r w:rsidR="00F51021" w:rsidRPr="00502083">
        <w:rPr>
          <w:sz w:val="24"/>
          <w:szCs w:val="24"/>
        </w:rPr>
        <w:t xml:space="preserve">inquiries </w:t>
      </w:r>
      <w:r w:rsidR="0023405D" w:rsidRPr="00502083">
        <w:rPr>
          <w:sz w:val="24"/>
          <w:szCs w:val="24"/>
        </w:rPr>
        <w:t xml:space="preserve">concerning only the status of specific actions by an executive agency or the Council; (4) </w:t>
      </w:r>
      <w:r w:rsidR="00F51021" w:rsidRPr="00502083">
        <w:rPr>
          <w:sz w:val="24"/>
          <w:szCs w:val="24"/>
        </w:rPr>
        <w:t xml:space="preserve">testimony </w:t>
      </w:r>
      <w:r w:rsidR="0023405D" w:rsidRPr="00502083">
        <w:rPr>
          <w:sz w:val="24"/>
          <w:szCs w:val="24"/>
        </w:rPr>
        <w:t xml:space="preserve">before the Council or a committee of the Council, during which a public record is made of such proceedings or testimony submitted for inclusion in such a public record; (5) </w:t>
      </w:r>
      <w:r w:rsidR="00F51021" w:rsidRPr="00502083">
        <w:rPr>
          <w:sz w:val="24"/>
          <w:szCs w:val="24"/>
        </w:rPr>
        <w:t xml:space="preserve">a </w:t>
      </w:r>
      <w:r w:rsidR="0023405D" w:rsidRPr="00502083">
        <w:rPr>
          <w:sz w:val="24"/>
          <w:szCs w:val="24"/>
        </w:rPr>
        <w:t>communication made through the instrumentality of a newspaper, television, or radio of general circulation, or a publication whose primary audience is the organization’s membership; and</w:t>
      </w:r>
      <w:r w:rsidR="00BC2761" w:rsidRPr="00502083">
        <w:rPr>
          <w:sz w:val="24"/>
          <w:szCs w:val="24"/>
        </w:rPr>
        <w:t xml:space="preserve"> </w:t>
      </w:r>
      <w:r w:rsidR="0023405D" w:rsidRPr="00502083">
        <w:rPr>
          <w:sz w:val="24"/>
          <w:szCs w:val="24"/>
        </w:rPr>
        <w:t xml:space="preserve">(6) </w:t>
      </w:r>
      <w:r w:rsidR="00F51021" w:rsidRPr="00502083">
        <w:rPr>
          <w:sz w:val="24"/>
          <w:szCs w:val="24"/>
        </w:rPr>
        <w:t xml:space="preserve">communications </w:t>
      </w:r>
      <w:r w:rsidR="0023405D" w:rsidRPr="00502083">
        <w:rPr>
          <w:sz w:val="24"/>
          <w:szCs w:val="24"/>
        </w:rPr>
        <w:t>by a bona fide political party.</w:t>
      </w:r>
      <w:r w:rsidR="009A4ED7" w:rsidRPr="00502083">
        <w:rPr>
          <w:rStyle w:val="FootnoteReference"/>
          <w:sz w:val="24"/>
          <w:szCs w:val="24"/>
        </w:rPr>
        <w:footnoteReference w:id="5"/>
      </w:r>
      <w:r w:rsidR="0023405D" w:rsidRPr="00502083">
        <w:rPr>
          <w:sz w:val="24"/>
          <w:szCs w:val="24"/>
        </w:rPr>
        <w:t xml:space="preserve">  </w:t>
      </w:r>
    </w:p>
    <w:p w14:paraId="0E9FCFB9" w14:textId="77777777" w:rsidR="002D48CB" w:rsidRPr="00502083" w:rsidRDefault="002D48CB" w:rsidP="00BC2761">
      <w:pPr>
        <w:jc w:val="both"/>
        <w:rPr>
          <w:sz w:val="24"/>
          <w:szCs w:val="24"/>
        </w:rPr>
      </w:pPr>
    </w:p>
    <w:p w14:paraId="61E2C5F8" w14:textId="23DE11FE" w:rsidR="002D48CB" w:rsidRPr="00502083" w:rsidRDefault="002D48CB" w:rsidP="00BC2761">
      <w:pPr>
        <w:jc w:val="both"/>
        <w:rPr>
          <w:sz w:val="24"/>
          <w:szCs w:val="24"/>
        </w:rPr>
      </w:pPr>
      <w:r w:rsidRPr="00502083">
        <w:rPr>
          <w:sz w:val="24"/>
          <w:szCs w:val="24"/>
        </w:rPr>
        <w:t>Absent the excluded activities</w:t>
      </w:r>
      <w:r w:rsidR="00C40C7C" w:rsidRPr="00502083">
        <w:rPr>
          <w:sz w:val="24"/>
          <w:szCs w:val="24"/>
        </w:rPr>
        <w:t xml:space="preserve"> listed above</w:t>
      </w:r>
      <w:r w:rsidRPr="00502083">
        <w:rPr>
          <w:sz w:val="24"/>
          <w:szCs w:val="24"/>
        </w:rPr>
        <w:t>, a</w:t>
      </w:r>
      <w:r w:rsidR="002B00A3" w:rsidRPr="00502083">
        <w:rPr>
          <w:sz w:val="24"/>
          <w:szCs w:val="24"/>
        </w:rPr>
        <w:t xml:space="preserve"> lobbyist is simply any person who engages in lobbying with the legislative or executive branches of the District of Columbia government.</w:t>
      </w:r>
      <w:r w:rsidR="00955316" w:rsidRPr="00502083">
        <w:rPr>
          <w:rStyle w:val="FootnoteReference"/>
          <w:sz w:val="24"/>
          <w:szCs w:val="24"/>
        </w:rPr>
        <w:footnoteReference w:id="6"/>
      </w:r>
      <w:r w:rsidR="009768C2" w:rsidRPr="00502083">
        <w:rPr>
          <w:sz w:val="24"/>
          <w:szCs w:val="24"/>
        </w:rPr>
        <w:t xml:space="preserve"> Note, however, that public officials, or employees, communicating to persuade the District of Columbia government as </w:t>
      </w:r>
      <w:r w:rsidR="009A4ED7" w:rsidRPr="00502083">
        <w:rPr>
          <w:sz w:val="24"/>
          <w:szCs w:val="24"/>
        </w:rPr>
        <w:t>a part</w:t>
      </w:r>
      <w:r w:rsidR="009768C2" w:rsidRPr="00502083">
        <w:rPr>
          <w:sz w:val="24"/>
          <w:szCs w:val="24"/>
        </w:rPr>
        <w:t xml:space="preserve"> of their official dut</w:t>
      </w:r>
      <w:r w:rsidR="009A4ED7" w:rsidRPr="00502083">
        <w:rPr>
          <w:sz w:val="24"/>
          <w:szCs w:val="24"/>
        </w:rPr>
        <w:t xml:space="preserve">ies are </w:t>
      </w:r>
      <w:r w:rsidR="009768C2" w:rsidRPr="00502083">
        <w:rPr>
          <w:sz w:val="24"/>
          <w:szCs w:val="24"/>
        </w:rPr>
        <w:t xml:space="preserve">excluded from the definition of lobbying. </w:t>
      </w:r>
    </w:p>
    <w:p w14:paraId="2CB92DE3" w14:textId="77777777" w:rsidR="008C2877" w:rsidRPr="00502083" w:rsidRDefault="008C2877" w:rsidP="00BC2761">
      <w:pPr>
        <w:jc w:val="both"/>
        <w:rPr>
          <w:sz w:val="24"/>
          <w:szCs w:val="24"/>
        </w:rPr>
      </w:pPr>
    </w:p>
    <w:p w14:paraId="528D74C5" w14:textId="2BB351BA" w:rsidR="00F53F76" w:rsidRPr="00502083" w:rsidRDefault="00470B87" w:rsidP="00BC2761">
      <w:pPr>
        <w:pStyle w:val="ListParagraph"/>
        <w:numPr>
          <w:ilvl w:val="0"/>
          <w:numId w:val="13"/>
        </w:numPr>
        <w:rPr>
          <w:b/>
          <w:bCs/>
          <w:i/>
          <w:iCs/>
          <w:u w:val="single"/>
        </w:rPr>
      </w:pPr>
      <w:r w:rsidRPr="00502083">
        <w:rPr>
          <w:b/>
          <w:bCs/>
          <w:i/>
          <w:iCs/>
          <w:u w:val="single"/>
        </w:rPr>
        <w:t>When is lobbyist registration required</w:t>
      </w:r>
      <w:r w:rsidR="0004626E" w:rsidRPr="00502083">
        <w:rPr>
          <w:b/>
          <w:bCs/>
          <w:i/>
          <w:iCs/>
          <w:u w:val="single"/>
        </w:rPr>
        <w:t xml:space="preserve"> and what are the reporting requirements</w:t>
      </w:r>
      <w:r w:rsidRPr="00502083">
        <w:rPr>
          <w:b/>
          <w:bCs/>
          <w:i/>
          <w:iCs/>
          <w:u w:val="single"/>
        </w:rPr>
        <w:t>?</w:t>
      </w:r>
    </w:p>
    <w:p w14:paraId="3FDD7C25" w14:textId="77777777" w:rsidR="00F53F76" w:rsidRPr="00502083" w:rsidRDefault="00F53F76" w:rsidP="00BC2761">
      <w:pPr>
        <w:jc w:val="both"/>
        <w:rPr>
          <w:sz w:val="24"/>
          <w:szCs w:val="24"/>
        </w:rPr>
      </w:pPr>
    </w:p>
    <w:p w14:paraId="1FE73B3A" w14:textId="17844D17" w:rsidR="00B8366B" w:rsidRPr="00502083" w:rsidRDefault="000E13F3" w:rsidP="00BC2761">
      <w:pPr>
        <w:jc w:val="both"/>
        <w:rPr>
          <w:sz w:val="24"/>
          <w:szCs w:val="24"/>
        </w:rPr>
      </w:pPr>
      <w:r w:rsidRPr="00502083">
        <w:rPr>
          <w:sz w:val="24"/>
          <w:szCs w:val="24"/>
        </w:rPr>
        <w:t>A</w:t>
      </w:r>
      <w:r w:rsidR="004510A3" w:rsidRPr="00502083">
        <w:rPr>
          <w:sz w:val="24"/>
          <w:szCs w:val="24"/>
        </w:rPr>
        <w:t xml:space="preserve"> person who receives or expends $250 or more in any </w:t>
      </w:r>
      <w:r w:rsidRPr="00502083">
        <w:rPr>
          <w:sz w:val="24"/>
          <w:szCs w:val="24"/>
        </w:rPr>
        <w:t xml:space="preserve">consecutive </w:t>
      </w:r>
      <w:r w:rsidR="00C443F1" w:rsidRPr="00502083">
        <w:rPr>
          <w:sz w:val="24"/>
          <w:szCs w:val="24"/>
        </w:rPr>
        <w:t>three-month</w:t>
      </w:r>
      <w:r w:rsidR="004510A3" w:rsidRPr="00502083">
        <w:rPr>
          <w:sz w:val="24"/>
          <w:szCs w:val="24"/>
        </w:rPr>
        <w:t xml:space="preserve"> </w:t>
      </w:r>
      <w:r w:rsidR="00C82D25" w:rsidRPr="00502083">
        <w:rPr>
          <w:sz w:val="24"/>
          <w:szCs w:val="24"/>
        </w:rPr>
        <w:t>period and</w:t>
      </w:r>
      <w:r w:rsidR="00640211" w:rsidRPr="00502083">
        <w:rPr>
          <w:sz w:val="24"/>
          <w:szCs w:val="24"/>
        </w:rPr>
        <w:t xml:space="preserve"> has </w:t>
      </w:r>
      <w:r w:rsidR="00BB14D6" w:rsidRPr="00502083">
        <w:rPr>
          <w:sz w:val="24"/>
          <w:szCs w:val="24"/>
        </w:rPr>
        <w:t xml:space="preserve">direct contact with the District government that is </w:t>
      </w:r>
      <w:r w:rsidR="004F4E60" w:rsidRPr="00502083">
        <w:rPr>
          <w:sz w:val="24"/>
          <w:szCs w:val="24"/>
        </w:rPr>
        <w:t>meant to influence legislative or administrat</w:t>
      </w:r>
      <w:r w:rsidR="00C82D25" w:rsidRPr="00502083">
        <w:rPr>
          <w:sz w:val="24"/>
          <w:szCs w:val="24"/>
        </w:rPr>
        <w:t>ive</w:t>
      </w:r>
      <w:r w:rsidR="004F4E60" w:rsidRPr="00502083">
        <w:rPr>
          <w:sz w:val="24"/>
          <w:szCs w:val="24"/>
        </w:rPr>
        <w:t xml:space="preserve"> action</w:t>
      </w:r>
      <w:r w:rsidRPr="00502083">
        <w:rPr>
          <w:sz w:val="24"/>
          <w:szCs w:val="24"/>
        </w:rPr>
        <w:t xml:space="preserve"> is required to register with BEGA as a lobbyist</w:t>
      </w:r>
      <w:r w:rsidR="004F4E60" w:rsidRPr="00502083">
        <w:rPr>
          <w:sz w:val="24"/>
          <w:szCs w:val="24"/>
        </w:rPr>
        <w:t>.</w:t>
      </w:r>
      <w:r w:rsidR="003A4A18" w:rsidRPr="00502083">
        <w:rPr>
          <w:rStyle w:val="FootnoteReference"/>
          <w:sz w:val="24"/>
          <w:szCs w:val="24"/>
        </w:rPr>
        <w:footnoteReference w:id="7"/>
      </w:r>
      <w:r w:rsidR="004F4E60" w:rsidRPr="00502083">
        <w:rPr>
          <w:sz w:val="24"/>
          <w:szCs w:val="24"/>
        </w:rPr>
        <w:t xml:space="preserve"> </w:t>
      </w:r>
      <w:r w:rsidR="00640211" w:rsidRPr="00502083">
        <w:rPr>
          <w:sz w:val="24"/>
          <w:szCs w:val="24"/>
        </w:rPr>
        <w:t xml:space="preserve"> </w:t>
      </w:r>
      <w:r w:rsidR="004510A3" w:rsidRPr="00502083">
        <w:rPr>
          <w:sz w:val="24"/>
          <w:szCs w:val="24"/>
        </w:rPr>
        <w:t>The registration fee is $</w:t>
      </w:r>
      <w:r w:rsidR="29A9BB24" w:rsidRPr="00502083">
        <w:rPr>
          <w:sz w:val="24"/>
          <w:szCs w:val="24"/>
        </w:rPr>
        <w:t>3</w:t>
      </w:r>
      <w:r w:rsidR="004510A3" w:rsidRPr="00502083">
        <w:rPr>
          <w:sz w:val="24"/>
          <w:szCs w:val="24"/>
        </w:rPr>
        <w:t>50 and must be renewed each year</w:t>
      </w:r>
      <w:r w:rsidR="00B300B7" w:rsidRPr="00502083">
        <w:rPr>
          <w:sz w:val="24"/>
          <w:szCs w:val="24"/>
        </w:rPr>
        <w:t xml:space="preserve"> on the 15</w:t>
      </w:r>
      <w:r w:rsidR="00B300B7" w:rsidRPr="00502083">
        <w:rPr>
          <w:sz w:val="24"/>
          <w:szCs w:val="24"/>
          <w:vertAlign w:val="superscript"/>
        </w:rPr>
        <w:t>th</w:t>
      </w:r>
      <w:r w:rsidR="00B300B7" w:rsidRPr="00502083">
        <w:rPr>
          <w:sz w:val="24"/>
          <w:szCs w:val="24"/>
        </w:rPr>
        <w:t xml:space="preserve"> of January</w:t>
      </w:r>
      <w:r w:rsidR="004510A3" w:rsidRPr="00502083">
        <w:rPr>
          <w:sz w:val="24"/>
          <w:szCs w:val="24"/>
        </w:rPr>
        <w:t>.</w:t>
      </w:r>
      <w:r w:rsidR="003A4A18" w:rsidRPr="00502083">
        <w:rPr>
          <w:rStyle w:val="FootnoteReference"/>
          <w:sz w:val="24"/>
          <w:szCs w:val="24"/>
        </w:rPr>
        <w:footnoteReference w:id="8"/>
      </w:r>
      <w:r w:rsidR="004510A3" w:rsidRPr="00502083">
        <w:rPr>
          <w:sz w:val="24"/>
          <w:szCs w:val="24"/>
        </w:rPr>
        <w:t xml:space="preserve">  </w:t>
      </w:r>
      <w:r w:rsidRPr="00502083">
        <w:rPr>
          <w:sz w:val="24"/>
          <w:szCs w:val="24"/>
        </w:rPr>
        <w:t xml:space="preserve">The fee is </w:t>
      </w:r>
      <w:r w:rsidR="0094724A" w:rsidRPr="00502083">
        <w:rPr>
          <w:sz w:val="24"/>
          <w:szCs w:val="24"/>
        </w:rPr>
        <w:t>$</w:t>
      </w:r>
      <w:r w:rsidR="7F299D63" w:rsidRPr="00502083">
        <w:rPr>
          <w:sz w:val="24"/>
          <w:szCs w:val="24"/>
        </w:rPr>
        <w:t>100</w:t>
      </w:r>
      <w:r w:rsidRPr="00502083">
        <w:rPr>
          <w:sz w:val="24"/>
          <w:szCs w:val="24"/>
        </w:rPr>
        <w:t xml:space="preserve"> for those who lobby </w:t>
      </w:r>
      <w:r w:rsidR="006D2C2A" w:rsidRPr="00502083">
        <w:rPr>
          <w:sz w:val="24"/>
          <w:szCs w:val="24"/>
        </w:rPr>
        <w:t xml:space="preserve">solely </w:t>
      </w:r>
      <w:r w:rsidRPr="00502083">
        <w:rPr>
          <w:sz w:val="24"/>
          <w:szCs w:val="24"/>
        </w:rPr>
        <w:t>on behalf of a non-profit</w:t>
      </w:r>
      <w:r w:rsidR="009449C0" w:rsidRPr="00502083">
        <w:rPr>
          <w:sz w:val="24"/>
          <w:szCs w:val="24"/>
        </w:rPr>
        <w:t xml:space="preserve"> registered</w:t>
      </w:r>
      <w:r w:rsidRPr="00502083">
        <w:rPr>
          <w:sz w:val="24"/>
          <w:szCs w:val="24"/>
        </w:rPr>
        <w:t xml:space="preserve"> under § 501(c)(3) of the Internal Revenue Code. Those </w:t>
      </w:r>
      <w:r w:rsidR="00853266" w:rsidRPr="00502083">
        <w:rPr>
          <w:sz w:val="24"/>
          <w:szCs w:val="24"/>
        </w:rPr>
        <w:t xml:space="preserve">non-profit </w:t>
      </w:r>
      <w:r w:rsidRPr="00502083">
        <w:rPr>
          <w:sz w:val="24"/>
          <w:szCs w:val="24"/>
        </w:rPr>
        <w:t>lobbyists are required to register and must pay</w:t>
      </w:r>
      <w:r w:rsidR="0094724A" w:rsidRPr="00502083">
        <w:rPr>
          <w:sz w:val="24"/>
          <w:szCs w:val="24"/>
        </w:rPr>
        <w:t xml:space="preserve"> the $</w:t>
      </w:r>
      <w:r w:rsidR="2B52E606" w:rsidRPr="00502083">
        <w:rPr>
          <w:sz w:val="24"/>
          <w:szCs w:val="24"/>
        </w:rPr>
        <w:t>100</w:t>
      </w:r>
      <w:r w:rsidR="0094724A" w:rsidRPr="00502083">
        <w:rPr>
          <w:sz w:val="24"/>
          <w:szCs w:val="24"/>
        </w:rPr>
        <w:t xml:space="preserve"> registration fee</w:t>
      </w:r>
      <w:r w:rsidRPr="00502083">
        <w:rPr>
          <w:sz w:val="24"/>
          <w:szCs w:val="24"/>
        </w:rPr>
        <w:t xml:space="preserve"> annual</w:t>
      </w:r>
      <w:r w:rsidR="0094724A" w:rsidRPr="00502083">
        <w:rPr>
          <w:sz w:val="24"/>
          <w:szCs w:val="24"/>
        </w:rPr>
        <w:t>ly as well</w:t>
      </w:r>
      <w:r w:rsidR="004510A3" w:rsidRPr="00502083">
        <w:rPr>
          <w:sz w:val="24"/>
          <w:szCs w:val="24"/>
        </w:rPr>
        <w:t>.</w:t>
      </w:r>
      <w:r w:rsidR="00B300B7" w:rsidRPr="00502083">
        <w:rPr>
          <w:rStyle w:val="FootnoteReference"/>
          <w:sz w:val="24"/>
          <w:szCs w:val="24"/>
        </w:rPr>
        <w:footnoteReference w:id="9"/>
      </w:r>
      <w:r w:rsidR="004510A3" w:rsidRPr="00502083">
        <w:rPr>
          <w:sz w:val="24"/>
          <w:szCs w:val="24"/>
        </w:rPr>
        <w:t xml:space="preserve">  </w:t>
      </w:r>
      <w:r w:rsidR="00D206DE" w:rsidRPr="00502083">
        <w:rPr>
          <w:sz w:val="24"/>
          <w:szCs w:val="24"/>
        </w:rPr>
        <w:t xml:space="preserve"> </w:t>
      </w:r>
    </w:p>
    <w:p w14:paraId="4F38A698" w14:textId="77777777" w:rsidR="00E63033" w:rsidRPr="00502083" w:rsidRDefault="00E63033" w:rsidP="00BC2761">
      <w:pPr>
        <w:jc w:val="both"/>
        <w:rPr>
          <w:sz w:val="24"/>
          <w:szCs w:val="24"/>
        </w:rPr>
      </w:pPr>
    </w:p>
    <w:p w14:paraId="09D2CE7B" w14:textId="57573D66" w:rsidR="0054689F" w:rsidRPr="00502083" w:rsidRDefault="0054689F" w:rsidP="00BC2761">
      <w:pPr>
        <w:jc w:val="both"/>
        <w:rPr>
          <w:sz w:val="24"/>
          <w:szCs w:val="24"/>
        </w:rPr>
      </w:pPr>
      <w:r w:rsidRPr="00502083">
        <w:rPr>
          <w:sz w:val="24"/>
          <w:szCs w:val="24"/>
        </w:rPr>
        <w:t xml:space="preserve">District lobbyists must comply with several filing deadlines. First-time or new lobbyists must file a registration within 15 days of any lobbying activity. Repeat lobbyists must re-register each year thereafter no later than January 15th. </w:t>
      </w:r>
      <w:r w:rsidR="00716393" w:rsidRPr="00502083">
        <w:rPr>
          <w:sz w:val="24"/>
          <w:szCs w:val="24"/>
        </w:rPr>
        <w:t xml:space="preserve"> </w:t>
      </w:r>
      <w:r w:rsidRPr="00502083">
        <w:rPr>
          <w:sz w:val="24"/>
          <w:szCs w:val="24"/>
        </w:rPr>
        <w:t>Registration include</w:t>
      </w:r>
      <w:r w:rsidR="00853266" w:rsidRPr="00502083">
        <w:rPr>
          <w:sz w:val="24"/>
          <w:szCs w:val="24"/>
        </w:rPr>
        <w:t>s the</w:t>
      </w:r>
      <w:r w:rsidRPr="00502083">
        <w:rPr>
          <w:sz w:val="24"/>
          <w:szCs w:val="24"/>
        </w:rPr>
        <w:t xml:space="preserve"> collection of basic biographical </w:t>
      </w:r>
      <w:r w:rsidR="00267EE1" w:rsidRPr="00502083">
        <w:rPr>
          <w:sz w:val="24"/>
          <w:szCs w:val="24"/>
        </w:rPr>
        <w:t>information</w:t>
      </w:r>
      <w:r w:rsidRPr="00502083">
        <w:rPr>
          <w:sz w:val="24"/>
          <w:szCs w:val="24"/>
        </w:rPr>
        <w:t xml:space="preserve"> </w:t>
      </w:r>
      <w:r w:rsidR="00853266" w:rsidRPr="00502083">
        <w:rPr>
          <w:sz w:val="24"/>
          <w:szCs w:val="24"/>
        </w:rPr>
        <w:t xml:space="preserve">and </w:t>
      </w:r>
      <w:r w:rsidRPr="00502083">
        <w:rPr>
          <w:sz w:val="24"/>
          <w:szCs w:val="24"/>
        </w:rPr>
        <w:t>the names of individual clients</w:t>
      </w:r>
      <w:r w:rsidR="00853266" w:rsidRPr="00502083">
        <w:rPr>
          <w:sz w:val="24"/>
          <w:szCs w:val="24"/>
        </w:rPr>
        <w:t>,</w:t>
      </w:r>
      <w:r w:rsidRPr="00502083">
        <w:rPr>
          <w:sz w:val="24"/>
          <w:szCs w:val="24"/>
        </w:rPr>
        <w:t xml:space="preserve"> and </w:t>
      </w:r>
      <w:r w:rsidR="00267EE1" w:rsidRPr="00502083">
        <w:rPr>
          <w:sz w:val="24"/>
          <w:szCs w:val="24"/>
        </w:rPr>
        <w:t xml:space="preserve">payment </w:t>
      </w:r>
      <w:r w:rsidRPr="00502083">
        <w:rPr>
          <w:sz w:val="24"/>
          <w:szCs w:val="24"/>
        </w:rPr>
        <w:t>of the registration fee.</w:t>
      </w:r>
      <w:r w:rsidR="002B00A3" w:rsidRPr="00502083">
        <w:rPr>
          <w:sz w:val="24"/>
          <w:szCs w:val="24"/>
        </w:rPr>
        <w:t xml:space="preserve"> Registrants must be current on payments </w:t>
      </w:r>
      <w:r w:rsidR="009768C2" w:rsidRPr="00502083">
        <w:rPr>
          <w:sz w:val="24"/>
          <w:szCs w:val="24"/>
        </w:rPr>
        <w:t>to</w:t>
      </w:r>
      <w:r w:rsidR="002B00A3" w:rsidRPr="00502083">
        <w:rPr>
          <w:sz w:val="24"/>
          <w:szCs w:val="24"/>
        </w:rPr>
        <w:t xml:space="preserve"> file registrations or activity reports.</w:t>
      </w:r>
      <w:r w:rsidRPr="00502083">
        <w:rPr>
          <w:sz w:val="24"/>
          <w:szCs w:val="24"/>
        </w:rPr>
        <w:t xml:space="preserve">  Registrations are completed </w:t>
      </w:r>
      <w:r w:rsidR="00853266" w:rsidRPr="00502083">
        <w:rPr>
          <w:sz w:val="24"/>
          <w:szCs w:val="24"/>
        </w:rPr>
        <w:t xml:space="preserve">via </w:t>
      </w:r>
      <w:r w:rsidR="006D2C2A" w:rsidRPr="00502083">
        <w:rPr>
          <w:sz w:val="24"/>
          <w:szCs w:val="24"/>
        </w:rPr>
        <w:t>BEGA</w:t>
      </w:r>
      <w:r w:rsidRPr="00502083">
        <w:rPr>
          <w:sz w:val="24"/>
          <w:szCs w:val="24"/>
        </w:rPr>
        <w:t>’s online filing system.</w:t>
      </w:r>
      <w:r w:rsidR="00B17F95" w:rsidRPr="00502083">
        <w:rPr>
          <w:rStyle w:val="FootnoteReference"/>
          <w:sz w:val="24"/>
          <w:szCs w:val="24"/>
        </w:rPr>
        <w:footnoteReference w:id="10"/>
      </w:r>
      <w:r w:rsidRPr="00502083">
        <w:rPr>
          <w:sz w:val="24"/>
          <w:szCs w:val="24"/>
        </w:rPr>
        <w:t xml:space="preserve">   </w:t>
      </w:r>
    </w:p>
    <w:p w14:paraId="7747F229" w14:textId="77777777" w:rsidR="0054689F" w:rsidRPr="00502083" w:rsidRDefault="0054689F" w:rsidP="00BC2761">
      <w:pPr>
        <w:jc w:val="both"/>
        <w:rPr>
          <w:sz w:val="24"/>
          <w:szCs w:val="24"/>
        </w:rPr>
      </w:pPr>
    </w:p>
    <w:p w14:paraId="3123A384" w14:textId="7E82D03F" w:rsidR="00D9023E" w:rsidRPr="00502083" w:rsidRDefault="0054689F" w:rsidP="00BC2761">
      <w:pPr>
        <w:jc w:val="both"/>
        <w:rPr>
          <w:sz w:val="24"/>
          <w:szCs w:val="24"/>
        </w:rPr>
      </w:pPr>
      <w:r w:rsidRPr="00502083">
        <w:rPr>
          <w:sz w:val="24"/>
          <w:szCs w:val="24"/>
        </w:rPr>
        <w:t xml:space="preserve">In addition to </w:t>
      </w:r>
      <w:r w:rsidR="00853266" w:rsidRPr="00502083">
        <w:rPr>
          <w:sz w:val="24"/>
          <w:szCs w:val="24"/>
        </w:rPr>
        <w:t>registering</w:t>
      </w:r>
      <w:r w:rsidRPr="00502083">
        <w:rPr>
          <w:sz w:val="24"/>
          <w:szCs w:val="24"/>
        </w:rPr>
        <w:t>, lobbyists are required to file</w:t>
      </w:r>
      <w:r w:rsidR="00853266" w:rsidRPr="00502083">
        <w:rPr>
          <w:sz w:val="24"/>
          <w:szCs w:val="24"/>
        </w:rPr>
        <w:t xml:space="preserve"> quarterly</w:t>
      </w:r>
      <w:r w:rsidRPr="00502083">
        <w:rPr>
          <w:sz w:val="24"/>
          <w:szCs w:val="24"/>
        </w:rPr>
        <w:t xml:space="preserve"> </w:t>
      </w:r>
      <w:r w:rsidR="006D2C2A" w:rsidRPr="00502083">
        <w:rPr>
          <w:sz w:val="24"/>
          <w:szCs w:val="24"/>
        </w:rPr>
        <w:t xml:space="preserve">statements </w:t>
      </w:r>
      <w:r w:rsidR="00853266" w:rsidRPr="00502083">
        <w:rPr>
          <w:sz w:val="24"/>
          <w:szCs w:val="24"/>
        </w:rPr>
        <w:t>that</w:t>
      </w:r>
      <w:r w:rsidR="000E13F3" w:rsidRPr="00502083">
        <w:rPr>
          <w:sz w:val="24"/>
          <w:szCs w:val="24"/>
        </w:rPr>
        <w:t xml:space="preserve"> include</w:t>
      </w:r>
      <w:r w:rsidR="002350AE" w:rsidRPr="00502083">
        <w:rPr>
          <w:sz w:val="24"/>
          <w:szCs w:val="24"/>
        </w:rPr>
        <w:t xml:space="preserve"> </w:t>
      </w:r>
      <w:r w:rsidRPr="00502083">
        <w:rPr>
          <w:sz w:val="24"/>
          <w:szCs w:val="24"/>
        </w:rPr>
        <w:t xml:space="preserve">the names of </w:t>
      </w:r>
      <w:r w:rsidR="00853266" w:rsidRPr="00502083">
        <w:rPr>
          <w:sz w:val="24"/>
          <w:szCs w:val="24"/>
        </w:rPr>
        <w:t xml:space="preserve">the </w:t>
      </w:r>
      <w:r w:rsidRPr="00502083">
        <w:rPr>
          <w:sz w:val="24"/>
          <w:szCs w:val="24"/>
        </w:rPr>
        <w:t>officials with whom they</w:t>
      </w:r>
      <w:r w:rsidR="000E13F3" w:rsidRPr="00502083">
        <w:rPr>
          <w:sz w:val="24"/>
          <w:szCs w:val="24"/>
        </w:rPr>
        <w:t>’ve</w:t>
      </w:r>
      <w:r w:rsidRPr="00502083">
        <w:rPr>
          <w:sz w:val="24"/>
          <w:szCs w:val="24"/>
        </w:rPr>
        <w:t xml:space="preserve"> met</w:t>
      </w:r>
      <w:r w:rsidR="000E13F3" w:rsidRPr="00502083">
        <w:rPr>
          <w:sz w:val="24"/>
          <w:szCs w:val="24"/>
        </w:rPr>
        <w:t xml:space="preserve"> in the filing period</w:t>
      </w:r>
      <w:r w:rsidR="008324BD" w:rsidRPr="00502083">
        <w:rPr>
          <w:sz w:val="24"/>
          <w:szCs w:val="24"/>
        </w:rPr>
        <w:t xml:space="preserve"> and </w:t>
      </w:r>
      <w:r w:rsidRPr="00502083">
        <w:rPr>
          <w:sz w:val="24"/>
          <w:szCs w:val="24"/>
        </w:rPr>
        <w:t>a short summary of the</w:t>
      </w:r>
      <w:r w:rsidR="000E13F3" w:rsidRPr="00502083">
        <w:rPr>
          <w:sz w:val="24"/>
          <w:szCs w:val="24"/>
        </w:rPr>
        <w:t>ir lobbying</w:t>
      </w:r>
      <w:r w:rsidRPr="00502083">
        <w:rPr>
          <w:sz w:val="24"/>
          <w:szCs w:val="24"/>
        </w:rPr>
        <w:t xml:space="preserve"> activity</w:t>
      </w:r>
      <w:r w:rsidR="000E13F3" w:rsidRPr="00502083">
        <w:rPr>
          <w:sz w:val="24"/>
          <w:szCs w:val="24"/>
        </w:rPr>
        <w:t>,</w:t>
      </w:r>
      <w:r w:rsidR="009031E8" w:rsidRPr="00502083">
        <w:rPr>
          <w:sz w:val="24"/>
          <w:szCs w:val="24"/>
        </w:rPr>
        <w:t xml:space="preserve"> along with a report </w:t>
      </w:r>
      <w:proofErr w:type="gramStart"/>
      <w:r w:rsidR="009031E8" w:rsidRPr="00502083">
        <w:rPr>
          <w:sz w:val="24"/>
          <w:szCs w:val="24"/>
        </w:rPr>
        <w:t>of</w:t>
      </w:r>
      <w:proofErr w:type="gramEnd"/>
      <w:r w:rsidR="009031E8" w:rsidRPr="00502083">
        <w:rPr>
          <w:sz w:val="24"/>
          <w:szCs w:val="24"/>
        </w:rPr>
        <w:t xml:space="preserve"> expenses and compensation</w:t>
      </w:r>
      <w:r w:rsidRPr="00502083">
        <w:rPr>
          <w:sz w:val="24"/>
          <w:szCs w:val="24"/>
        </w:rPr>
        <w:t>.</w:t>
      </w:r>
      <w:r w:rsidR="001F7D49" w:rsidRPr="00502083">
        <w:rPr>
          <w:rStyle w:val="FootnoteReference"/>
          <w:sz w:val="24"/>
          <w:szCs w:val="24"/>
        </w:rPr>
        <w:footnoteReference w:id="11"/>
      </w:r>
      <w:r w:rsidRPr="00502083">
        <w:rPr>
          <w:sz w:val="24"/>
          <w:szCs w:val="24"/>
        </w:rPr>
        <w:t xml:space="preserve"> These statements are known as Lobbyist Activity Reports</w:t>
      </w:r>
      <w:r w:rsidR="00622AC6" w:rsidRPr="00502083">
        <w:rPr>
          <w:sz w:val="24"/>
          <w:szCs w:val="24"/>
        </w:rPr>
        <w:t xml:space="preserve">. </w:t>
      </w:r>
      <w:r w:rsidR="00F46D8D" w:rsidRPr="00502083">
        <w:rPr>
          <w:sz w:val="24"/>
          <w:szCs w:val="24"/>
        </w:rPr>
        <w:t>The filing periods and due dates are as follows.</w:t>
      </w:r>
    </w:p>
    <w:p w14:paraId="195D450C" w14:textId="77777777" w:rsidR="00D9023E" w:rsidRPr="00502083" w:rsidRDefault="00D9023E" w:rsidP="0054689F">
      <w:pPr>
        <w:jc w:val="both"/>
        <w:rPr>
          <w:sz w:val="24"/>
          <w:szCs w:val="24"/>
        </w:rPr>
      </w:pPr>
    </w:p>
    <w:tbl>
      <w:tblPr>
        <w:tblStyle w:val="TableGrid"/>
        <w:tblW w:w="0" w:type="auto"/>
        <w:tblLook w:val="04A0" w:firstRow="1" w:lastRow="0" w:firstColumn="1" w:lastColumn="0" w:noHBand="0" w:noVBand="1"/>
      </w:tblPr>
      <w:tblGrid>
        <w:gridCol w:w="4315"/>
        <w:gridCol w:w="4315"/>
      </w:tblGrid>
      <w:tr w:rsidR="00502083" w:rsidRPr="00502083" w14:paraId="18E0B1D6" w14:textId="77777777" w:rsidTr="00D9023E">
        <w:tc>
          <w:tcPr>
            <w:tcW w:w="4315" w:type="dxa"/>
          </w:tcPr>
          <w:p w14:paraId="26F6E8A9" w14:textId="775930A7" w:rsidR="00D9023E" w:rsidRPr="00502083" w:rsidRDefault="00D9023E" w:rsidP="005437A0">
            <w:pPr>
              <w:jc w:val="both"/>
              <w:rPr>
                <w:sz w:val="24"/>
                <w:szCs w:val="24"/>
              </w:rPr>
            </w:pPr>
            <w:r w:rsidRPr="00502083">
              <w:rPr>
                <w:sz w:val="24"/>
                <w:szCs w:val="24"/>
              </w:rPr>
              <w:t>Report</w:t>
            </w:r>
            <w:r w:rsidR="009C57AB" w:rsidRPr="00502083">
              <w:rPr>
                <w:sz w:val="24"/>
                <w:szCs w:val="24"/>
              </w:rPr>
              <w:t>ing Period</w:t>
            </w:r>
            <w:r w:rsidRPr="00502083">
              <w:rPr>
                <w:sz w:val="24"/>
                <w:szCs w:val="24"/>
              </w:rPr>
              <w:t xml:space="preserve">  </w:t>
            </w:r>
          </w:p>
        </w:tc>
        <w:tc>
          <w:tcPr>
            <w:tcW w:w="4315" w:type="dxa"/>
          </w:tcPr>
          <w:p w14:paraId="694861E6" w14:textId="3A7DD17E" w:rsidR="00D9023E" w:rsidRPr="00502083" w:rsidRDefault="00D9023E" w:rsidP="005437A0">
            <w:pPr>
              <w:jc w:val="both"/>
              <w:rPr>
                <w:sz w:val="24"/>
                <w:szCs w:val="24"/>
              </w:rPr>
            </w:pPr>
            <w:r w:rsidRPr="00502083">
              <w:rPr>
                <w:sz w:val="24"/>
                <w:szCs w:val="24"/>
              </w:rPr>
              <w:t>Due</w:t>
            </w:r>
            <w:r w:rsidR="009C57AB" w:rsidRPr="00502083">
              <w:rPr>
                <w:sz w:val="24"/>
                <w:szCs w:val="24"/>
              </w:rPr>
              <w:t xml:space="preserve"> Date </w:t>
            </w:r>
          </w:p>
        </w:tc>
      </w:tr>
      <w:tr w:rsidR="00502083" w:rsidRPr="00502083" w14:paraId="730E1BA1" w14:textId="77777777" w:rsidTr="00D9023E">
        <w:tc>
          <w:tcPr>
            <w:tcW w:w="4315" w:type="dxa"/>
          </w:tcPr>
          <w:p w14:paraId="7F132D30" w14:textId="6DF337C5" w:rsidR="00D9023E" w:rsidRPr="00502083" w:rsidRDefault="009C57AB" w:rsidP="005437A0">
            <w:pPr>
              <w:jc w:val="both"/>
              <w:rPr>
                <w:sz w:val="24"/>
                <w:szCs w:val="24"/>
              </w:rPr>
            </w:pPr>
            <w:r w:rsidRPr="00502083">
              <w:rPr>
                <w:sz w:val="24"/>
                <w:szCs w:val="24"/>
              </w:rPr>
              <w:lastRenderedPageBreak/>
              <w:t>Activity occurring between October 1 to December 31</w:t>
            </w:r>
          </w:p>
        </w:tc>
        <w:tc>
          <w:tcPr>
            <w:tcW w:w="4315" w:type="dxa"/>
          </w:tcPr>
          <w:p w14:paraId="1DB99176" w14:textId="7E96A7EC" w:rsidR="00D9023E" w:rsidRPr="00502083" w:rsidRDefault="009C57AB" w:rsidP="005437A0">
            <w:pPr>
              <w:jc w:val="both"/>
              <w:rPr>
                <w:sz w:val="24"/>
                <w:szCs w:val="24"/>
              </w:rPr>
            </w:pPr>
            <w:r w:rsidRPr="00502083">
              <w:rPr>
                <w:sz w:val="24"/>
                <w:szCs w:val="24"/>
              </w:rPr>
              <w:t xml:space="preserve">January 15  </w:t>
            </w:r>
          </w:p>
        </w:tc>
      </w:tr>
      <w:tr w:rsidR="00502083" w:rsidRPr="00502083" w14:paraId="73E16963" w14:textId="77777777" w:rsidTr="00D9023E">
        <w:tc>
          <w:tcPr>
            <w:tcW w:w="4315" w:type="dxa"/>
          </w:tcPr>
          <w:p w14:paraId="7F46DF6D" w14:textId="38059251" w:rsidR="00D9023E" w:rsidRPr="00502083" w:rsidRDefault="00D9023E" w:rsidP="005437A0">
            <w:pPr>
              <w:jc w:val="both"/>
              <w:rPr>
                <w:sz w:val="24"/>
                <w:szCs w:val="24"/>
              </w:rPr>
            </w:pPr>
            <w:r w:rsidRPr="00502083">
              <w:rPr>
                <w:sz w:val="24"/>
                <w:szCs w:val="24"/>
              </w:rPr>
              <w:t>Report</w:t>
            </w:r>
            <w:r w:rsidR="009C57AB" w:rsidRPr="00502083">
              <w:rPr>
                <w:sz w:val="24"/>
                <w:szCs w:val="24"/>
              </w:rPr>
              <w:t xml:space="preserve">ing Period </w:t>
            </w:r>
            <w:r w:rsidRPr="00502083">
              <w:rPr>
                <w:sz w:val="24"/>
                <w:szCs w:val="24"/>
              </w:rPr>
              <w:t xml:space="preserve"> </w:t>
            </w:r>
          </w:p>
        </w:tc>
        <w:tc>
          <w:tcPr>
            <w:tcW w:w="4315" w:type="dxa"/>
          </w:tcPr>
          <w:p w14:paraId="5CF6672F" w14:textId="5B80FDD4" w:rsidR="00D9023E" w:rsidRPr="00502083" w:rsidRDefault="00D9023E" w:rsidP="005437A0">
            <w:pPr>
              <w:jc w:val="both"/>
              <w:rPr>
                <w:sz w:val="24"/>
                <w:szCs w:val="24"/>
              </w:rPr>
            </w:pPr>
            <w:r w:rsidRPr="00502083">
              <w:rPr>
                <w:sz w:val="24"/>
                <w:szCs w:val="24"/>
              </w:rPr>
              <w:t xml:space="preserve">Due </w:t>
            </w:r>
            <w:r w:rsidR="009C57AB" w:rsidRPr="00502083">
              <w:rPr>
                <w:sz w:val="24"/>
                <w:szCs w:val="24"/>
              </w:rPr>
              <w:t>Date</w:t>
            </w:r>
          </w:p>
        </w:tc>
      </w:tr>
      <w:tr w:rsidR="00502083" w:rsidRPr="00502083" w14:paraId="5740DFDA" w14:textId="77777777" w:rsidTr="00D9023E">
        <w:tc>
          <w:tcPr>
            <w:tcW w:w="4315" w:type="dxa"/>
          </w:tcPr>
          <w:p w14:paraId="2994E9B6" w14:textId="2F7B1208" w:rsidR="00D9023E" w:rsidRPr="00502083" w:rsidRDefault="009C57AB" w:rsidP="005437A0">
            <w:pPr>
              <w:jc w:val="both"/>
              <w:rPr>
                <w:sz w:val="24"/>
                <w:szCs w:val="24"/>
              </w:rPr>
            </w:pPr>
            <w:r w:rsidRPr="00502083">
              <w:rPr>
                <w:sz w:val="24"/>
                <w:szCs w:val="24"/>
              </w:rPr>
              <w:t>Activity occurring between January 1 and March 31</w:t>
            </w:r>
          </w:p>
        </w:tc>
        <w:tc>
          <w:tcPr>
            <w:tcW w:w="4315" w:type="dxa"/>
          </w:tcPr>
          <w:p w14:paraId="50D6B093" w14:textId="1D174BA5" w:rsidR="00D9023E" w:rsidRPr="00502083" w:rsidRDefault="009C57AB" w:rsidP="005437A0">
            <w:pPr>
              <w:jc w:val="both"/>
              <w:rPr>
                <w:sz w:val="24"/>
                <w:szCs w:val="24"/>
              </w:rPr>
            </w:pPr>
            <w:r w:rsidRPr="00502083">
              <w:rPr>
                <w:sz w:val="24"/>
                <w:szCs w:val="24"/>
              </w:rPr>
              <w:t>April 15</w:t>
            </w:r>
          </w:p>
        </w:tc>
      </w:tr>
      <w:tr w:rsidR="00502083" w:rsidRPr="00502083" w14:paraId="0F24D95B" w14:textId="77777777" w:rsidTr="00D9023E">
        <w:tc>
          <w:tcPr>
            <w:tcW w:w="4315" w:type="dxa"/>
          </w:tcPr>
          <w:p w14:paraId="6ED88FF9" w14:textId="473B0DE5" w:rsidR="00D9023E" w:rsidRPr="00502083" w:rsidRDefault="00D9023E" w:rsidP="005437A0">
            <w:pPr>
              <w:jc w:val="both"/>
              <w:rPr>
                <w:sz w:val="24"/>
                <w:szCs w:val="24"/>
              </w:rPr>
            </w:pPr>
            <w:r w:rsidRPr="00502083">
              <w:rPr>
                <w:sz w:val="24"/>
                <w:szCs w:val="24"/>
              </w:rPr>
              <w:t>Report</w:t>
            </w:r>
            <w:r w:rsidR="009C57AB" w:rsidRPr="00502083">
              <w:rPr>
                <w:sz w:val="24"/>
                <w:szCs w:val="24"/>
              </w:rPr>
              <w:t xml:space="preserve">ing Period </w:t>
            </w:r>
            <w:r w:rsidRPr="00502083">
              <w:rPr>
                <w:sz w:val="24"/>
                <w:szCs w:val="24"/>
              </w:rPr>
              <w:t xml:space="preserve"> </w:t>
            </w:r>
          </w:p>
        </w:tc>
        <w:tc>
          <w:tcPr>
            <w:tcW w:w="4315" w:type="dxa"/>
          </w:tcPr>
          <w:p w14:paraId="0518453D" w14:textId="12C31F22" w:rsidR="00D9023E" w:rsidRPr="00502083" w:rsidRDefault="00D9023E" w:rsidP="005437A0">
            <w:pPr>
              <w:jc w:val="both"/>
              <w:rPr>
                <w:sz w:val="24"/>
                <w:szCs w:val="24"/>
              </w:rPr>
            </w:pPr>
            <w:r w:rsidRPr="00502083">
              <w:rPr>
                <w:sz w:val="24"/>
                <w:szCs w:val="24"/>
              </w:rPr>
              <w:t xml:space="preserve">Due </w:t>
            </w:r>
            <w:r w:rsidR="009C57AB" w:rsidRPr="00502083">
              <w:rPr>
                <w:sz w:val="24"/>
                <w:szCs w:val="24"/>
              </w:rPr>
              <w:t xml:space="preserve">Date </w:t>
            </w:r>
          </w:p>
        </w:tc>
      </w:tr>
      <w:tr w:rsidR="00502083" w:rsidRPr="00502083" w14:paraId="392E356C" w14:textId="77777777" w:rsidTr="00D9023E">
        <w:tc>
          <w:tcPr>
            <w:tcW w:w="4315" w:type="dxa"/>
          </w:tcPr>
          <w:p w14:paraId="13B32146" w14:textId="37716E16" w:rsidR="00D9023E" w:rsidRPr="00502083" w:rsidRDefault="009C57AB" w:rsidP="005437A0">
            <w:pPr>
              <w:jc w:val="both"/>
              <w:rPr>
                <w:sz w:val="24"/>
                <w:szCs w:val="24"/>
              </w:rPr>
            </w:pPr>
            <w:r w:rsidRPr="00502083">
              <w:rPr>
                <w:sz w:val="24"/>
                <w:szCs w:val="24"/>
              </w:rPr>
              <w:t>Activity occurring between April 1 and June 30</w:t>
            </w:r>
          </w:p>
        </w:tc>
        <w:tc>
          <w:tcPr>
            <w:tcW w:w="4315" w:type="dxa"/>
          </w:tcPr>
          <w:p w14:paraId="5A102A28" w14:textId="74BEA2C4" w:rsidR="00D9023E" w:rsidRPr="00502083" w:rsidRDefault="009C57AB" w:rsidP="005437A0">
            <w:pPr>
              <w:jc w:val="both"/>
              <w:rPr>
                <w:sz w:val="24"/>
                <w:szCs w:val="24"/>
              </w:rPr>
            </w:pPr>
            <w:r w:rsidRPr="00502083">
              <w:rPr>
                <w:sz w:val="24"/>
                <w:szCs w:val="24"/>
              </w:rPr>
              <w:t>July 15</w:t>
            </w:r>
          </w:p>
        </w:tc>
      </w:tr>
      <w:tr w:rsidR="00502083" w:rsidRPr="00502083" w14:paraId="4F9810A7" w14:textId="77777777" w:rsidTr="00D9023E">
        <w:tc>
          <w:tcPr>
            <w:tcW w:w="4315" w:type="dxa"/>
          </w:tcPr>
          <w:p w14:paraId="3CC4317F" w14:textId="168031B0" w:rsidR="00D9023E" w:rsidRPr="00502083" w:rsidRDefault="00D9023E" w:rsidP="005437A0">
            <w:pPr>
              <w:jc w:val="both"/>
              <w:rPr>
                <w:sz w:val="24"/>
                <w:szCs w:val="24"/>
              </w:rPr>
            </w:pPr>
            <w:r w:rsidRPr="00502083">
              <w:rPr>
                <w:sz w:val="24"/>
                <w:szCs w:val="24"/>
              </w:rPr>
              <w:t>Report</w:t>
            </w:r>
            <w:r w:rsidR="00725A95" w:rsidRPr="00502083">
              <w:rPr>
                <w:sz w:val="24"/>
                <w:szCs w:val="24"/>
              </w:rPr>
              <w:t xml:space="preserve">ing Period </w:t>
            </w:r>
          </w:p>
        </w:tc>
        <w:tc>
          <w:tcPr>
            <w:tcW w:w="4315" w:type="dxa"/>
          </w:tcPr>
          <w:p w14:paraId="4DABB6FE" w14:textId="2B6BEB3A" w:rsidR="00D9023E" w:rsidRPr="00502083" w:rsidRDefault="00D9023E" w:rsidP="005437A0">
            <w:pPr>
              <w:jc w:val="both"/>
              <w:rPr>
                <w:sz w:val="24"/>
                <w:szCs w:val="24"/>
              </w:rPr>
            </w:pPr>
            <w:r w:rsidRPr="00502083">
              <w:rPr>
                <w:sz w:val="24"/>
                <w:szCs w:val="24"/>
              </w:rPr>
              <w:t xml:space="preserve">Due </w:t>
            </w:r>
            <w:r w:rsidR="00725A95" w:rsidRPr="00502083">
              <w:rPr>
                <w:sz w:val="24"/>
                <w:szCs w:val="24"/>
              </w:rPr>
              <w:t xml:space="preserve">Date </w:t>
            </w:r>
          </w:p>
        </w:tc>
      </w:tr>
      <w:tr w:rsidR="00D9023E" w:rsidRPr="00502083" w14:paraId="2E5EC349" w14:textId="77777777" w:rsidTr="00D9023E">
        <w:tc>
          <w:tcPr>
            <w:tcW w:w="4315" w:type="dxa"/>
          </w:tcPr>
          <w:p w14:paraId="17C3C377" w14:textId="23784E3C" w:rsidR="00D9023E" w:rsidRPr="00502083" w:rsidRDefault="00725A95" w:rsidP="005437A0">
            <w:pPr>
              <w:jc w:val="both"/>
              <w:rPr>
                <w:sz w:val="24"/>
                <w:szCs w:val="24"/>
              </w:rPr>
            </w:pPr>
            <w:r w:rsidRPr="00502083">
              <w:rPr>
                <w:sz w:val="24"/>
                <w:szCs w:val="24"/>
              </w:rPr>
              <w:t>Activity occurring between July 1 and September 30</w:t>
            </w:r>
          </w:p>
        </w:tc>
        <w:tc>
          <w:tcPr>
            <w:tcW w:w="4315" w:type="dxa"/>
          </w:tcPr>
          <w:p w14:paraId="4C2E7C2E" w14:textId="5C571DBF" w:rsidR="00D9023E" w:rsidRPr="00502083" w:rsidRDefault="00725A95" w:rsidP="005437A0">
            <w:pPr>
              <w:jc w:val="both"/>
              <w:rPr>
                <w:sz w:val="24"/>
                <w:szCs w:val="24"/>
              </w:rPr>
            </w:pPr>
            <w:r w:rsidRPr="00502083">
              <w:rPr>
                <w:sz w:val="24"/>
                <w:szCs w:val="24"/>
              </w:rPr>
              <w:t>October 15</w:t>
            </w:r>
            <w:r w:rsidRPr="00502083">
              <w:rPr>
                <w:rStyle w:val="FootnoteReference"/>
                <w:sz w:val="24"/>
                <w:szCs w:val="24"/>
              </w:rPr>
              <w:footnoteReference w:id="12"/>
            </w:r>
            <w:r w:rsidRPr="00502083">
              <w:rPr>
                <w:sz w:val="24"/>
                <w:szCs w:val="24"/>
              </w:rPr>
              <w:t xml:space="preserve">  </w:t>
            </w:r>
          </w:p>
        </w:tc>
      </w:tr>
    </w:tbl>
    <w:p w14:paraId="42D16B6A" w14:textId="77777777" w:rsidR="00BC2761" w:rsidRPr="00502083" w:rsidRDefault="00BC2761" w:rsidP="0054689F">
      <w:pPr>
        <w:jc w:val="both"/>
        <w:rPr>
          <w:sz w:val="24"/>
          <w:szCs w:val="24"/>
        </w:rPr>
      </w:pPr>
    </w:p>
    <w:p w14:paraId="309284A8" w14:textId="33A5A9E8" w:rsidR="008C56CD" w:rsidRPr="00502083" w:rsidRDefault="00725A95" w:rsidP="0054689F">
      <w:pPr>
        <w:jc w:val="both"/>
        <w:rPr>
          <w:sz w:val="24"/>
          <w:szCs w:val="24"/>
        </w:rPr>
      </w:pPr>
      <w:r w:rsidRPr="00502083">
        <w:rPr>
          <w:sz w:val="24"/>
          <w:szCs w:val="24"/>
        </w:rPr>
        <w:t>Individuals</w:t>
      </w:r>
      <w:r w:rsidR="0054689F" w:rsidRPr="00502083">
        <w:rPr>
          <w:sz w:val="24"/>
          <w:szCs w:val="24"/>
        </w:rPr>
        <w:t xml:space="preserve"> who file a report or registration form in an untimely manner are assessed a civil penalty of $1</w:t>
      </w:r>
      <w:r w:rsidR="0C411CA3" w:rsidRPr="00502083">
        <w:rPr>
          <w:sz w:val="24"/>
          <w:szCs w:val="24"/>
        </w:rPr>
        <w:t>0</w:t>
      </w:r>
      <w:r w:rsidR="0054689F" w:rsidRPr="00502083">
        <w:rPr>
          <w:sz w:val="24"/>
          <w:szCs w:val="24"/>
        </w:rPr>
        <w:t xml:space="preserve">0 per day up to </w:t>
      </w:r>
      <w:r w:rsidR="1A181A61" w:rsidRPr="00502083">
        <w:rPr>
          <w:sz w:val="24"/>
          <w:szCs w:val="24"/>
        </w:rPr>
        <w:t>6</w:t>
      </w:r>
      <w:r w:rsidR="0054689F" w:rsidRPr="00502083">
        <w:rPr>
          <w:sz w:val="24"/>
          <w:szCs w:val="24"/>
        </w:rPr>
        <w:t xml:space="preserve">0 business days that the report or registration is late, </w:t>
      </w:r>
      <w:r w:rsidR="000E13F3" w:rsidRPr="00502083">
        <w:rPr>
          <w:sz w:val="24"/>
          <w:szCs w:val="24"/>
        </w:rPr>
        <w:t>for a maximum total of $</w:t>
      </w:r>
      <w:r w:rsidR="6EAFA903" w:rsidRPr="00502083">
        <w:rPr>
          <w:sz w:val="24"/>
          <w:szCs w:val="24"/>
        </w:rPr>
        <w:t>6,0</w:t>
      </w:r>
      <w:r w:rsidR="000E13F3" w:rsidRPr="00502083">
        <w:rPr>
          <w:sz w:val="24"/>
          <w:szCs w:val="24"/>
        </w:rPr>
        <w:t>00 per late report</w:t>
      </w:r>
      <w:r w:rsidR="0054689F" w:rsidRPr="00502083">
        <w:rPr>
          <w:sz w:val="24"/>
          <w:szCs w:val="24"/>
        </w:rPr>
        <w:t>.</w:t>
      </w:r>
      <w:r w:rsidR="0054689F" w:rsidRPr="00502083">
        <w:rPr>
          <w:rStyle w:val="FootnoteReference"/>
          <w:sz w:val="24"/>
          <w:szCs w:val="24"/>
        </w:rPr>
        <w:footnoteReference w:id="13"/>
      </w:r>
      <w:r w:rsidR="0054689F" w:rsidRPr="00502083">
        <w:rPr>
          <w:sz w:val="24"/>
          <w:szCs w:val="24"/>
        </w:rPr>
        <w:t xml:space="preserve">  </w:t>
      </w:r>
      <w:r w:rsidR="00F46D8D" w:rsidRPr="00502083">
        <w:rPr>
          <w:sz w:val="24"/>
          <w:szCs w:val="24"/>
        </w:rPr>
        <w:t xml:space="preserve">In addition, any person who </w:t>
      </w:r>
      <w:r w:rsidR="0054689F" w:rsidRPr="00502083">
        <w:rPr>
          <w:sz w:val="24"/>
          <w:szCs w:val="24"/>
        </w:rPr>
        <w:t>willfully or knowingly violat</w:t>
      </w:r>
      <w:r w:rsidR="00F46D8D" w:rsidRPr="00502083">
        <w:rPr>
          <w:sz w:val="24"/>
          <w:szCs w:val="24"/>
        </w:rPr>
        <w:t>es any</w:t>
      </w:r>
      <w:r w:rsidR="0054689F" w:rsidRPr="00502083">
        <w:rPr>
          <w:sz w:val="24"/>
          <w:szCs w:val="24"/>
        </w:rPr>
        <w:t xml:space="preserve"> lobbyi</w:t>
      </w:r>
      <w:r w:rsidR="00F46D8D" w:rsidRPr="00502083">
        <w:rPr>
          <w:sz w:val="24"/>
          <w:szCs w:val="24"/>
        </w:rPr>
        <w:t>ng law can be fined up to</w:t>
      </w:r>
      <w:r w:rsidR="0054689F" w:rsidRPr="00502083">
        <w:rPr>
          <w:sz w:val="24"/>
          <w:szCs w:val="24"/>
        </w:rPr>
        <w:t xml:space="preserve"> $5,000</w:t>
      </w:r>
      <w:r w:rsidR="00F46D8D" w:rsidRPr="00502083">
        <w:rPr>
          <w:sz w:val="24"/>
          <w:szCs w:val="24"/>
        </w:rPr>
        <w:t xml:space="preserve"> or imprisoned for not more than 12 months, or both.</w:t>
      </w:r>
      <w:r w:rsidR="00B17F95" w:rsidRPr="00502083">
        <w:rPr>
          <w:rStyle w:val="FootnoteReference"/>
          <w:sz w:val="24"/>
          <w:szCs w:val="24"/>
        </w:rPr>
        <w:footnoteReference w:id="14"/>
      </w:r>
    </w:p>
    <w:p w14:paraId="2C31F59E" w14:textId="77777777" w:rsidR="0069076E" w:rsidRPr="00502083" w:rsidRDefault="0069076E" w:rsidP="00BC2761">
      <w:pPr>
        <w:jc w:val="both"/>
        <w:rPr>
          <w:sz w:val="24"/>
          <w:szCs w:val="24"/>
        </w:rPr>
      </w:pPr>
    </w:p>
    <w:p w14:paraId="14709E03" w14:textId="165B9A6D" w:rsidR="00853266" w:rsidRPr="00502083" w:rsidRDefault="00853266" w:rsidP="00BC2761">
      <w:pPr>
        <w:pStyle w:val="ListParagraph"/>
        <w:numPr>
          <w:ilvl w:val="0"/>
          <w:numId w:val="13"/>
        </w:numPr>
        <w:jc w:val="both"/>
        <w:rPr>
          <w:b/>
          <w:bCs/>
          <w:i/>
          <w:iCs/>
        </w:rPr>
      </w:pPr>
      <w:r w:rsidRPr="00502083">
        <w:rPr>
          <w:b/>
          <w:bCs/>
          <w:i/>
          <w:iCs/>
          <w:u w:val="single"/>
        </w:rPr>
        <w:t xml:space="preserve">What should Lobbyist consider when contacting or lobbying the </w:t>
      </w:r>
      <w:proofErr w:type="gramStart"/>
      <w:r w:rsidRPr="00502083">
        <w:rPr>
          <w:b/>
          <w:bCs/>
          <w:i/>
          <w:iCs/>
          <w:u w:val="single"/>
        </w:rPr>
        <w:t>District</w:t>
      </w:r>
      <w:proofErr w:type="gramEnd"/>
      <w:r w:rsidRPr="00502083">
        <w:rPr>
          <w:b/>
          <w:bCs/>
          <w:i/>
          <w:iCs/>
          <w:u w:val="single"/>
        </w:rPr>
        <w:t xml:space="preserve"> government</w:t>
      </w:r>
      <w:r w:rsidRPr="00502083">
        <w:rPr>
          <w:b/>
          <w:bCs/>
          <w:i/>
          <w:iCs/>
        </w:rPr>
        <w:t>?</w:t>
      </w:r>
    </w:p>
    <w:p w14:paraId="78A7856D" w14:textId="77777777" w:rsidR="00853266" w:rsidRPr="00502083" w:rsidRDefault="00853266" w:rsidP="00BC2761">
      <w:pPr>
        <w:jc w:val="both"/>
        <w:rPr>
          <w:i/>
          <w:iCs/>
          <w:sz w:val="24"/>
          <w:szCs w:val="24"/>
        </w:rPr>
      </w:pPr>
    </w:p>
    <w:p w14:paraId="4DB6A633" w14:textId="0325CE61" w:rsidR="00853266" w:rsidRPr="00502083" w:rsidRDefault="00853266" w:rsidP="00BC2761">
      <w:pPr>
        <w:jc w:val="both"/>
        <w:rPr>
          <w:sz w:val="24"/>
          <w:szCs w:val="24"/>
        </w:rPr>
      </w:pPr>
      <w:r w:rsidRPr="00502083">
        <w:rPr>
          <w:sz w:val="24"/>
          <w:szCs w:val="24"/>
        </w:rPr>
        <w:t>Lobbyists must consider the limitations and prohibitions regarding contributions and gifts to employe</w:t>
      </w:r>
      <w:r w:rsidR="00C96A57" w:rsidRPr="00502083">
        <w:rPr>
          <w:sz w:val="24"/>
          <w:szCs w:val="24"/>
        </w:rPr>
        <w:t>e</w:t>
      </w:r>
      <w:r w:rsidRPr="00502083">
        <w:rPr>
          <w:sz w:val="24"/>
          <w:szCs w:val="24"/>
        </w:rPr>
        <w:t>s and public officials.</w:t>
      </w:r>
      <w:r w:rsidR="00725A95" w:rsidRPr="00502083">
        <w:rPr>
          <w:sz w:val="24"/>
          <w:szCs w:val="24"/>
        </w:rPr>
        <w:t xml:space="preserve"> </w:t>
      </w:r>
      <w:r w:rsidRPr="00502083">
        <w:rPr>
          <w:sz w:val="24"/>
          <w:szCs w:val="24"/>
        </w:rPr>
        <w:t>Lobbyists should also consider the integrity of the information they provide to the</w:t>
      </w:r>
      <w:r w:rsidR="0098040C" w:rsidRPr="00502083">
        <w:rPr>
          <w:sz w:val="24"/>
          <w:szCs w:val="24"/>
        </w:rPr>
        <w:t xml:space="preserve"> </w:t>
      </w:r>
      <w:proofErr w:type="gramStart"/>
      <w:r w:rsidR="0098040C" w:rsidRPr="00502083">
        <w:rPr>
          <w:sz w:val="24"/>
          <w:szCs w:val="24"/>
        </w:rPr>
        <w:t>District</w:t>
      </w:r>
      <w:proofErr w:type="gramEnd"/>
      <w:r w:rsidRPr="00502083">
        <w:rPr>
          <w:sz w:val="24"/>
          <w:szCs w:val="24"/>
        </w:rPr>
        <w:t xml:space="preserve"> </w:t>
      </w:r>
      <w:r w:rsidR="0098040C" w:rsidRPr="00502083">
        <w:rPr>
          <w:sz w:val="24"/>
          <w:szCs w:val="24"/>
        </w:rPr>
        <w:t>g</w:t>
      </w:r>
      <w:r w:rsidRPr="00502083">
        <w:rPr>
          <w:sz w:val="24"/>
          <w:szCs w:val="24"/>
        </w:rPr>
        <w:t xml:space="preserve">overnment. </w:t>
      </w:r>
    </w:p>
    <w:p w14:paraId="7312D940" w14:textId="77777777" w:rsidR="00853266" w:rsidRPr="00502083" w:rsidRDefault="00853266" w:rsidP="00BC2761">
      <w:pPr>
        <w:jc w:val="both"/>
        <w:rPr>
          <w:sz w:val="24"/>
          <w:szCs w:val="24"/>
        </w:rPr>
      </w:pPr>
    </w:p>
    <w:p w14:paraId="35256D94" w14:textId="77777777" w:rsidR="00853266" w:rsidRPr="00502083" w:rsidRDefault="00853266" w:rsidP="00BC2761">
      <w:pPr>
        <w:jc w:val="both"/>
        <w:rPr>
          <w:i/>
          <w:iCs/>
          <w:sz w:val="24"/>
          <w:szCs w:val="24"/>
        </w:rPr>
      </w:pPr>
      <w:r w:rsidRPr="00502083">
        <w:rPr>
          <w:i/>
          <w:iCs/>
          <w:sz w:val="24"/>
          <w:szCs w:val="24"/>
        </w:rPr>
        <w:t>Gifts</w:t>
      </w:r>
    </w:p>
    <w:p w14:paraId="77E98E05" w14:textId="77777777" w:rsidR="00853266" w:rsidRPr="00502083" w:rsidRDefault="00853266" w:rsidP="00BC2761">
      <w:pPr>
        <w:jc w:val="both"/>
        <w:rPr>
          <w:i/>
          <w:iCs/>
          <w:sz w:val="24"/>
          <w:szCs w:val="24"/>
        </w:rPr>
      </w:pPr>
    </w:p>
    <w:p w14:paraId="55FA4C0D" w14:textId="51C80FDA" w:rsidR="00853266" w:rsidRPr="00502083" w:rsidRDefault="0098040C" w:rsidP="00BC2761">
      <w:pPr>
        <w:jc w:val="both"/>
        <w:rPr>
          <w:sz w:val="24"/>
          <w:szCs w:val="24"/>
        </w:rPr>
      </w:pPr>
      <w:r w:rsidRPr="00502083">
        <w:rPr>
          <w:sz w:val="24"/>
          <w:szCs w:val="24"/>
        </w:rPr>
        <w:t>L</w:t>
      </w:r>
      <w:r w:rsidR="00853266" w:rsidRPr="00502083">
        <w:rPr>
          <w:sz w:val="24"/>
          <w:szCs w:val="24"/>
        </w:rPr>
        <w:t>obbyist</w:t>
      </w:r>
      <w:r w:rsidRPr="00502083">
        <w:rPr>
          <w:sz w:val="24"/>
          <w:szCs w:val="24"/>
        </w:rPr>
        <w:t>s</w:t>
      </w:r>
      <w:r w:rsidR="00853266" w:rsidRPr="00502083">
        <w:rPr>
          <w:sz w:val="24"/>
          <w:szCs w:val="24"/>
        </w:rPr>
        <w:t xml:space="preserve"> </w:t>
      </w:r>
      <w:r w:rsidRPr="00502083">
        <w:rPr>
          <w:sz w:val="24"/>
          <w:szCs w:val="24"/>
        </w:rPr>
        <w:t>and</w:t>
      </w:r>
      <w:r w:rsidR="00853266" w:rsidRPr="00502083">
        <w:rPr>
          <w:sz w:val="24"/>
          <w:szCs w:val="24"/>
        </w:rPr>
        <w:t xml:space="preserve"> anyone acting on behalf of lobbyist registrant</w:t>
      </w:r>
      <w:r w:rsidR="00C96A57" w:rsidRPr="00502083">
        <w:rPr>
          <w:sz w:val="24"/>
          <w:szCs w:val="24"/>
        </w:rPr>
        <w:t>s</w:t>
      </w:r>
      <w:r w:rsidR="00853266" w:rsidRPr="00502083">
        <w:rPr>
          <w:sz w:val="24"/>
          <w:szCs w:val="24"/>
        </w:rPr>
        <w:t xml:space="preserve"> </w:t>
      </w:r>
      <w:r w:rsidRPr="00502083">
        <w:rPr>
          <w:sz w:val="24"/>
          <w:szCs w:val="24"/>
        </w:rPr>
        <w:t xml:space="preserve">are prohibited from </w:t>
      </w:r>
      <w:r w:rsidR="00853266" w:rsidRPr="00502083">
        <w:rPr>
          <w:sz w:val="24"/>
          <w:szCs w:val="24"/>
        </w:rPr>
        <w:t>offer</w:t>
      </w:r>
      <w:r w:rsidRPr="00502083">
        <w:rPr>
          <w:sz w:val="24"/>
          <w:szCs w:val="24"/>
        </w:rPr>
        <w:t xml:space="preserve">ing </w:t>
      </w:r>
      <w:r w:rsidR="00853266" w:rsidRPr="00502083">
        <w:rPr>
          <w:sz w:val="24"/>
          <w:szCs w:val="24"/>
        </w:rPr>
        <w:t>or giv</w:t>
      </w:r>
      <w:r w:rsidRPr="00502083">
        <w:rPr>
          <w:sz w:val="24"/>
          <w:szCs w:val="24"/>
        </w:rPr>
        <w:t>ing</w:t>
      </w:r>
      <w:r w:rsidR="00853266" w:rsidRPr="00502083">
        <w:rPr>
          <w:sz w:val="24"/>
          <w:szCs w:val="24"/>
        </w:rPr>
        <w:t xml:space="preserve"> a gift or service to a</w:t>
      </w:r>
      <w:r w:rsidR="00C96A57" w:rsidRPr="00502083">
        <w:rPr>
          <w:sz w:val="24"/>
          <w:szCs w:val="24"/>
        </w:rPr>
        <w:t xml:space="preserve"> public</w:t>
      </w:r>
      <w:r w:rsidR="005A55C8" w:rsidRPr="00502083">
        <w:rPr>
          <w:sz w:val="24"/>
          <w:szCs w:val="24"/>
        </w:rPr>
        <w:t xml:space="preserve"> </w:t>
      </w:r>
      <w:r w:rsidR="00853266" w:rsidRPr="00502083">
        <w:rPr>
          <w:sz w:val="24"/>
          <w:szCs w:val="24"/>
        </w:rPr>
        <w:t>official in the legislative or executive branch or staffer that exceeds $100 in value in the aggregate in any calendar year.</w:t>
      </w:r>
      <w:r w:rsidR="00853266" w:rsidRPr="00502083">
        <w:rPr>
          <w:rStyle w:val="FootnoteReference"/>
          <w:sz w:val="24"/>
          <w:szCs w:val="24"/>
        </w:rPr>
        <w:footnoteReference w:id="15"/>
      </w:r>
      <w:r w:rsidR="00853266" w:rsidRPr="00502083">
        <w:rPr>
          <w:sz w:val="24"/>
          <w:szCs w:val="24"/>
        </w:rPr>
        <w:t xml:space="preserve">  </w:t>
      </w:r>
      <w:r w:rsidR="005E5B14" w:rsidRPr="00502083">
        <w:rPr>
          <w:sz w:val="24"/>
          <w:szCs w:val="24"/>
        </w:rPr>
        <w:t xml:space="preserve">The rules for acceptance of gifts differ between the legislative and executive branches as discussed below. </w:t>
      </w:r>
    </w:p>
    <w:p w14:paraId="7E4480D6" w14:textId="77777777" w:rsidR="00853266" w:rsidRPr="00502083" w:rsidRDefault="00853266" w:rsidP="00BC2761">
      <w:pPr>
        <w:jc w:val="both"/>
        <w:rPr>
          <w:sz w:val="24"/>
          <w:szCs w:val="24"/>
        </w:rPr>
      </w:pPr>
    </w:p>
    <w:p w14:paraId="250F8416" w14:textId="77777777" w:rsidR="00853266" w:rsidRPr="00502083" w:rsidRDefault="00853266" w:rsidP="00853266">
      <w:pPr>
        <w:jc w:val="both"/>
        <w:rPr>
          <w:i/>
          <w:iCs/>
          <w:sz w:val="24"/>
          <w:szCs w:val="24"/>
        </w:rPr>
      </w:pPr>
      <w:r w:rsidRPr="00502083">
        <w:rPr>
          <w:i/>
          <w:iCs/>
          <w:sz w:val="24"/>
          <w:szCs w:val="24"/>
        </w:rPr>
        <w:t>Communications</w:t>
      </w:r>
    </w:p>
    <w:p w14:paraId="5F4AFAA9" w14:textId="77777777" w:rsidR="00853266" w:rsidRPr="00502083" w:rsidRDefault="00853266" w:rsidP="00853266">
      <w:pPr>
        <w:jc w:val="both"/>
        <w:rPr>
          <w:sz w:val="24"/>
          <w:szCs w:val="24"/>
        </w:rPr>
      </w:pPr>
    </w:p>
    <w:p w14:paraId="5A7F07D9" w14:textId="1704FBC5" w:rsidR="00853266" w:rsidRPr="00502083" w:rsidRDefault="00853266" w:rsidP="00853266">
      <w:pPr>
        <w:jc w:val="both"/>
        <w:rPr>
          <w:sz w:val="24"/>
          <w:szCs w:val="24"/>
        </w:rPr>
      </w:pPr>
      <w:r w:rsidRPr="00502083">
        <w:rPr>
          <w:sz w:val="24"/>
          <w:szCs w:val="24"/>
        </w:rPr>
        <w:t xml:space="preserve">When contacting the government, lobbyists must ensure the integrity and accuracy of the information </w:t>
      </w:r>
      <w:r w:rsidR="00C96A57" w:rsidRPr="00502083">
        <w:rPr>
          <w:sz w:val="24"/>
          <w:szCs w:val="24"/>
        </w:rPr>
        <w:t>they provide</w:t>
      </w:r>
      <w:r w:rsidRPr="00502083">
        <w:rPr>
          <w:sz w:val="24"/>
          <w:szCs w:val="24"/>
        </w:rPr>
        <w:t>.  Lobbyist</w:t>
      </w:r>
      <w:r w:rsidR="00C96A57" w:rsidRPr="00502083">
        <w:rPr>
          <w:sz w:val="24"/>
          <w:szCs w:val="24"/>
        </w:rPr>
        <w:t>s</w:t>
      </w:r>
      <w:r w:rsidRPr="00502083">
        <w:rPr>
          <w:sz w:val="24"/>
          <w:szCs w:val="24"/>
        </w:rPr>
        <w:t xml:space="preserve"> </w:t>
      </w:r>
      <w:r w:rsidR="00C96A57" w:rsidRPr="00502083">
        <w:rPr>
          <w:sz w:val="24"/>
          <w:szCs w:val="24"/>
        </w:rPr>
        <w:t>are prohibited from providing</w:t>
      </w:r>
      <w:r w:rsidRPr="00502083">
        <w:rPr>
          <w:sz w:val="24"/>
          <w:szCs w:val="24"/>
        </w:rPr>
        <w:t xml:space="preserve"> information to District government employees with the intent to mislead or knowingly provide information containing false data on which an administrative decision or legislative action must rely.</w:t>
      </w:r>
      <w:r w:rsidRPr="00502083">
        <w:rPr>
          <w:rStyle w:val="FootnoteReference"/>
          <w:sz w:val="24"/>
          <w:szCs w:val="24"/>
        </w:rPr>
        <w:footnoteReference w:id="16"/>
      </w:r>
      <w:r w:rsidRPr="00502083">
        <w:rPr>
          <w:sz w:val="24"/>
          <w:szCs w:val="24"/>
        </w:rPr>
        <w:t xml:space="preserve">  If a </w:t>
      </w:r>
      <w:r w:rsidR="00297A11" w:rsidRPr="00502083">
        <w:rPr>
          <w:sz w:val="24"/>
          <w:szCs w:val="24"/>
        </w:rPr>
        <w:t xml:space="preserve">lobbyist or other </w:t>
      </w:r>
      <w:r w:rsidRPr="00502083">
        <w:rPr>
          <w:sz w:val="24"/>
          <w:szCs w:val="24"/>
        </w:rPr>
        <w:t>person knows that a document or information submitted to a legislative or executive office contains inaccurate or misleading information, then that person has an affirmative duty to notify the official in writing of the truth.</w:t>
      </w:r>
      <w:r w:rsidRPr="00502083">
        <w:rPr>
          <w:rStyle w:val="FootnoteReference"/>
          <w:sz w:val="24"/>
          <w:szCs w:val="24"/>
        </w:rPr>
        <w:footnoteReference w:id="17"/>
      </w:r>
    </w:p>
    <w:p w14:paraId="565D0398" w14:textId="77777777" w:rsidR="00853266" w:rsidRPr="00502083" w:rsidRDefault="00853266" w:rsidP="00853266">
      <w:pPr>
        <w:jc w:val="both"/>
        <w:rPr>
          <w:sz w:val="24"/>
          <w:szCs w:val="24"/>
        </w:rPr>
      </w:pPr>
    </w:p>
    <w:p w14:paraId="495FD069" w14:textId="77777777" w:rsidR="00853266" w:rsidRPr="00502083" w:rsidRDefault="00853266" w:rsidP="00853266">
      <w:pPr>
        <w:jc w:val="both"/>
        <w:rPr>
          <w:i/>
          <w:iCs/>
          <w:sz w:val="24"/>
          <w:szCs w:val="24"/>
        </w:rPr>
      </w:pPr>
      <w:r w:rsidRPr="00502083">
        <w:rPr>
          <w:i/>
          <w:iCs/>
          <w:sz w:val="24"/>
          <w:szCs w:val="24"/>
        </w:rPr>
        <w:lastRenderedPageBreak/>
        <w:t>Other Representation</w:t>
      </w:r>
    </w:p>
    <w:p w14:paraId="7BCB1F16" w14:textId="77777777" w:rsidR="00853266" w:rsidRPr="00502083" w:rsidRDefault="00853266" w:rsidP="00853266">
      <w:pPr>
        <w:jc w:val="both"/>
        <w:rPr>
          <w:i/>
          <w:iCs/>
          <w:sz w:val="24"/>
          <w:szCs w:val="24"/>
        </w:rPr>
      </w:pPr>
    </w:p>
    <w:p w14:paraId="3A74921E" w14:textId="2B3E38C4" w:rsidR="00853266" w:rsidRPr="00502083" w:rsidRDefault="00853266" w:rsidP="00853266">
      <w:pPr>
        <w:jc w:val="both"/>
        <w:rPr>
          <w:sz w:val="24"/>
          <w:szCs w:val="24"/>
        </w:rPr>
      </w:pPr>
      <w:r w:rsidRPr="00502083">
        <w:rPr>
          <w:sz w:val="24"/>
          <w:szCs w:val="24"/>
        </w:rPr>
        <w:t>Lobbyists, registrants</w:t>
      </w:r>
      <w:r w:rsidR="009C3936" w:rsidRPr="00502083">
        <w:rPr>
          <w:sz w:val="24"/>
          <w:szCs w:val="24"/>
        </w:rPr>
        <w:t>,</w:t>
      </w:r>
      <w:r w:rsidRPr="00502083">
        <w:rPr>
          <w:sz w:val="24"/>
          <w:szCs w:val="24"/>
        </w:rPr>
        <w:t xml:space="preserve"> or persons acting on behalf of a lobbyist or registrant, are permitted to provide legal representation, or other professional services, to an official in the legislative or executive branch, or to a member of his or her staff, but may not provide such service at no cost or at a rate that is less tha</w:t>
      </w:r>
      <w:r w:rsidR="009C3936" w:rsidRPr="00502083">
        <w:rPr>
          <w:sz w:val="24"/>
          <w:szCs w:val="24"/>
        </w:rPr>
        <w:t xml:space="preserve">n what the </w:t>
      </w:r>
      <w:r w:rsidRPr="00502083">
        <w:rPr>
          <w:sz w:val="24"/>
          <w:szCs w:val="24"/>
        </w:rPr>
        <w:t>lobbyist or registrant would routinely bill for the representation or service in the marketplace.</w:t>
      </w:r>
      <w:r w:rsidR="009C3936" w:rsidRPr="00502083">
        <w:rPr>
          <w:sz w:val="24"/>
          <w:szCs w:val="24"/>
        </w:rPr>
        <w:t xml:space="preserve"> The </w:t>
      </w:r>
      <w:proofErr w:type="gramStart"/>
      <w:r w:rsidR="009C3936" w:rsidRPr="00502083">
        <w:rPr>
          <w:sz w:val="24"/>
          <w:szCs w:val="24"/>
        </w:rPr>
        <w:t>registrant</w:t>
      </w:r>
      <w:proofErr w:type="gramEnd"/>
      <w:r w:rsidR="009C3936" w:rsidRPr="00502083">
        <w:rPr>
          <w:sz w:val="24"/>
          <w:szCs w:val="24"/>
        </w:rPr>
        <w:t xml:space="preserve"> must charge </w:t>
      </w:r>
      <w:r w:rsidR="00E43EE3" w:rsidRPr="00502083">
        <w:rPr>
          <w:sz w:val="24"/>
          <w:szCs w:val="24"/>
        </w:rPr>
        <w:t>fair</w:t>
      </w:r>
      <w:r w:rsidR="009C3936" w:rsidRPr="00502083">
        <w:rPr>
          <w:sz w:val="24"/>
          <w:szCs w:val="24"/>
        </w:rPr>
        <w:t xml:space="preserve"> market value.</w:t>
      </w:r>
      <w:r w:rsidRPr="00502083">
        <w:rPr>
          <w:rStyle w:val="FootnoteReference"/>
          <w:sz w:val="24"/>
          <w:szCs w:val="24"/>
        </w:rPr>
        <w:footnoteReference w:id="18"/>
      </w:r>
      <w:r w:rsidRPr="00502083">
        <w:rPr>
          <w:sz w:val="24"/>
          <w:szCs w:val="24"/>
        </w:rPr>
        <w:t xml:space="preserve"> However, a nonprofit organization that routinely provides legal representation or other services to clients at no cost may provide such representation or services to such a client when doing so serves the purposes for which such services are routinely provided</w:t>
      </w:r>
      <w:r w:rsidR="009C3936" w:rsidRPr="00502083">
        <w:rPr>
          <w:sz w:val="24"/>
          <w:szCs w:val="24"/>
        </w:rPr>
        <w:t>.  In these instances, the</w:t>
      </w:r>
      <w:r w:rsidRPr="00502083">
        <w:rPr>
          <w:sz w:val="24"/>
          <w:szCs w:val="24"/>
        </w:rPr>
        <w:t xml:space="preserve"> representation and services </w:t>
      </w:r>
      <w:r w:rsidR="009C3936" w:rsidRPr="00502083">
        <w:rPr>
          <w:sz w:val="24"/>
          <w:szCs w:val="24"/>
        </w:rPr>
        <w:t>must</w:t>
      </w:r>
      <w:r w:rsidRPr="00502083">
        <w:rPr>
          <w:sz w:val="24"/>
          <w:szCs w:val="24"/>
        </w:rPr>
        <w:t xml:space="preserve"> not </w:t>
      </w:r>
      <w:r w:rsidR="009C3936" w:rsidRPr="00502083">
        <w:rPr>
          <w:sz w:val="24"/>
          <w:szCs w:val="24"/>
        </w:rPr>
        <w:t xml:space="preserve">be </w:t>
      </w:r>
      <w:r w:rsidRPr="00502083">
        <w:rPr>
          <w:sz w:val="24"/>
          <w:szCs w:val="24"/>
        </w:rPr>
        <w:t xml:space="preserve">provided by </w:t>
      </w:r>
      <w:r w:rsidR="009C3936" w:rsidRPr="00502083">
        <w:rPr>
          <w:sz w:val="24"/>
          <w:szCs w:val="24"/>
        </w:rPr>
        <w:t xml:space="preserve">the person who </w:t>
      </w:r>
      <w:proofErr w:type="gramStart"/>
      <w:r w:rsidR="009C3936" w:rsidRPr="00502083">
        <w:rPr>
          <w:sz w:val="24"/>
          <w:szCs w:val="24"/>
        </w:rPr>
        <w:t>actually lobbies</w:t>
      </w:r>
      <w:proofErr w:type="gramEnd"/>
      <w:r w:rsidR="009C3936" w:rsidRPr="00502083">
        <w:rPr>
          <w:sz w:val="24"/>
          <w:szCs w:val="24"/>
        </w:rPr>
        <w:t xml:space="preserve"> for the </w:t>
      </w:r>
      <w:r w:rsidRPr="00502083">
        <w:rPr>
          <w:sz w:val="24"/>
          <w:szCs w:val="24"/>
        </w:rPr>
        <w:t>registrant.</w:t>
      </w:r>
      <w:r w:rsidRPr="00502083">
        <w:rPr>
          <w:rStyle w:val="FootnoteReference"/>
          <w:sz w:val="24"/>
          <w:szCs w:val="24"/>
        </w:rPr>
        <w:footnoteReference w:id="19"/>
      </w:r>
    </w:p>
    <w:p w14:paraId="441795EC" w14:textId="77777777" w:rsidR="00853266" w:rsidRPr="00502083" w:rsidRDefault="00853266" w:rsidP="005A55C8">
      <w:pPr>
        <w:jc w:val="both"/>
        <w:rPr>
          <w:b/>
          <w:bCs/>
          <w:i/>
          <w:iCs/>
          <w:sz w:val="24"/>
          <w:szCs w:val="24"/>
          <w:u w:val="single"/>
        </w:rPr>
      </w:pPr>
    </w:p>
    <w:p w14:paraId="64F32A9E" w14:textId="54D9D6F0" w:rsidR="008C56CD" w:rsidRPr="00502083" w:rsidRDefault="00E863E8" w:rsidP="005A55C8">
      <w:pPr>
        <w:pStyle w:val="ListParagraph"/>
        <w:numPr>
          <w:ilvl w:val="0"/>
          <w:numId w:val="13"/>
        </w:numPr>
        <w:jc w:val="both"/>
        <w:rPr>
          <w:b/>
          <w:bCs/>
          <w:i/>
          <w:iCs/>
          <w:u w:val="single"/>
        </w:rPr>
      </w:pPr>
      <w:r w:rsidRPr="00502083">
        <w:rPr>
          <w:b/>
          <w:bCs/>
          <w:i/>
          <w:iCs/>
          <w:u w:val="single"/>
        </w:rPr>
        <w:t>What</w:t>
      </w:r>
      <w:r w:rsidR="000E13F3" w:rsidRPr="00502083">
        <w:rPr>
          <w:b/>
          <w:bCs/>
          <w:i/>
          <w:iCs/>
          <w:u w:val="single"/>
        </w:rPr>
        <w:t xml:space="preserve"> lobbying</w:t>
      </w:r>
      <w:r w:rsidR="00DB27C2" w:rsidRPr="00502083">
        <w:rPr>
          <w:b/>
          <w:bCs/>
          <w:i/>
          <w:iCs/>
          <w:u w:val="single"/>
        </w:rPr>
        <w:t xml:space="preserve"> rules</w:t>
      </w:r>
      <w:r w:rsidRPr="00502083">
        <w:rPr>
          <w:b/>
          <w:bCs/>
          <w:i/>
          <w:iCs/>
          <w:u w:val="single"/>
        </w:rPr>
        <w:t xml:space="preserve"> should District Employees and Public Officials consider</w:t>
      </w:r>
      <w:r w:rsidR="009D6B46" w:rsidRPr="00502083">
        <w:rPr>
          <w:b/>
          <w:bCs/>
          <w:i/>
          <w:iCs/>
          <w:u w:val="single"/>
        </w:rPr>
        <w:t>?</w:t>
      </w:r>
    </w:p>
    <w:p w14:paraId="4CCA2368" w14:textId="77777777" w:rsidR="0069076E" w:rsidRPr="00502083" w:rsidRDefault="0069076E" w:rsidP="009D6351">
      <w:pPr>
        <w:jc w:val="both"/>
        <w:rPr>
          <w:b/>
          <w:bCs/>
          <w:i/>
          <w:iCs/>
          <w:sz w:val="24"/>
          <w:szCs w:val="24"/>
          <w:u w:val="single"/>
        </w:rPr>
      </w:pPr>
    </w:p>
    <w:p w14:paraId="66AE13BB" w14:textId="4760953D" w:rsidR="00EE14D5" w:rsidRPr="00502083" w:rsidRDefault="00C53FDC" w:rsidP="0069076E">
      <w:pPr>
        <w:jc w:val="both"/>
        <w:rPr>
          <w:i/>
          <w:iCs/>
          <w:sz w:val="24"/>
          <w:szCs w:val="24"/>
        </w:rPr>
      </w:pPr>
      <w:r w:rsidRPr="00502083">
        <w:rPr>
          <w:i/>
          <w:iCs/>
          <w:sz w:val="24"/>
          <w:szCs w:val="24"/>
        </w:rPr>
        <w:t>Gifts</w:t>
      </w:r>
    </w:p>
    <w:p w14:paraId="69C5DD17" w14:textId="1E87292C" w:rsidR="00C53FDC" w:rsidRPr="00502083" w:rsidRDefault="006D4EC6" w:rsidP="00DE4941">
      <w:pPr>
        <w:jc w:val="both"/>
        <w:rPr>
          <w:sz w:val="24"/>
          <w:szCs w:val="24"/>
        </w:rPr>
      </w:pPr>
      <w:r w:rsidRPr="00502083">
        <w:rPr>
          <w:sz w:val="24"/>
          <w:szCs w:val="24"/>
        </w:rPr>
        <w:t xml:space="preserve">  </w:t>
      </w:r>
    </w:p>
    <w:p w14:paraId="542C777B" w14:textId="155D49C4" w:rsidR="00DE4941" w:rsidRPr="00502083" w:rsidRDefault="00297A11" w:rsidP="00DE4941">
      <w:pPr>
        <w:jc w:val="both"/>
        <w:rPr>
          <w:sz w:val="24"/>
          <w:szCs w:val="24"/>
        </w:rPr>
      </w:pPr>
      <w:r w:rsidRPr="00502083">
        <w:rPr>
          <w:sz w:val="24"/>
          <w:szCs w:val="24"/>
        </w:rPr>
        <w:t xml:space="preserve">As persons seeking to do business with the </w:t>
      </w:r>
      <w:proofErr w:type="gramStart"/>
      <w:r w:rsidRPr="00502083">
        <w:rPr>
          <w:sz w:val="24"/>
          <w:szCs w:val="24"/>
        </w:rPr>
        <w:t>District</w:t>
      </w:r>
      <w:proofErr w:type="gramEnd"/>
      <w:r w:rsidRPr="00502083">
        <w:rPr>
          <w:sz w:val="24"/>
          <w:szCs w:val="24"/>
        </w:rPr>
        <w:t xml:space="preserve"> government</w:t>
      </w:r>
      <w:r w:rsidR="009C3936" w:rsidRPr="00502083">
        <w:rPr>
          <w:sz w:val="24"/>
          <w:szCs w:val="24"/>
        </w:rPr>
        <w:t>,</w:t>
      </w:r>
      <w:r w:rsidRPr="00502083">
        <w:rPr>
          <w:sz w:val="24"/>
          <w:szCs w:val="24"/>
        </w:rPr>
        <w:t xml:space="preserve"> lobbyists</w:t>
      </w:r>
      <w:r w:rsidR="007A7FB0" w:rsidRPr="00502083">
        <w:rPr>
          <w:sz w:val="24"/>
          <w:szCs w:val="24"/>
        </w:rPr>
        <w:t>, among others,</w:t>
      </w:r>
      <w:r w:rsidRPr="00502083">
        <w:rPr>
          <w:sz w:val="24"/>
          <w:szCs w:val="24"/>
        </w:rPr>
        <w:t xml:space="preserve"> are</w:t>
      </w:r>
      <w:r w:rsidR="009C3936" w:rsidRPr="00502083">
        <w:rPr>
          <w:sz w:val="24"/>
          <w:szCs w:val="24"/>
        </w:rPr>
        <w:t xml:space="preserve"> </w:t>
      </w:r>
      <w:r w:rsidR="007A7FB0" w:rsidRPr="00502083">
        <w:rPr>
          <w:sz w:val="24"/>
          <w:szCs w:val="24"/>
        </w:rPr>
        <w:t>deemed</w:t>
      </w:r>
      <w:r w:rsidRPr="00502083">
        <w:rPr>
          <w:sz w:val="24"/>
          <w:szCs w:val="24"/>
        </w:rPr>
        <w:t xml:space="preserve"> </w:t>
      </w:r>
      <w:r w:rsidR="007A7FB0" w:rsidRPr="00502083">
        <w:rPr>
          <w:sz w:val="24"/>
          <w:szCs w:val="24"/>
        </w:rPr>
        <w:t>“</w:t>
      </w:r>
      <w:r w:rsidRPr="00502083">
        <w:rPr>
          <w:sz w:val="24"/>
          <w:szCs w:val="24"/>
        </w:rPr>
        <w:t>prohibited sources</w:t>
      </w:r>
      <w:r w:rsidR="00725A95" w:rsidRPr="00502083">
        <w:rPr>
          <w:sz w:val="24"/>
          <w:szCs w:val="24"/>
        </w:rPr>
        <w:t>.</w:t>
      </w:r>
      <w:r w:rsidR="007A7FB0" w:rsidRPr="00502083">
        <w:rPr>
          <w:sz w:val="24"/>
          <w:szCs w:val="24"/>
        </w:rPr>
        <w:t>”</w:t>
      </w:r>
      <w:r w:rsidRPr="00502083">
        <w:rPr>
          <w:rStyle w:val="FootnoteReference"/>
          <w:sz w:val="24"/>
          <w:szCs w:val="24"/>
        </w:rPr>
        <w:footnoteReference w:id="20"/>
      </w:r>
      <w:r w:rsidRPr="00502083">
        <w:rPr>
          <w:sz w:val="24"/>
          <w:szCs w:val="24"/>
        </w:rPr>
        <w:t xml:space="preserve"> </w:t>
      </w:r>
      <w:r w:rsidR="004111A5" w:rsidRPr="00502083">
        <w:rPr>
          <w:sz w:val="24"/>
          <w:szCs w:val="24"/>
        </w:rPr>
        <w:t>E</w:t>
      </w:r>
      <w:r w:rsidR="006D4EC6" w:rsidRPr="00502083">
        <w:rPr>
          <w:sz w:val="24"/>
          <w:szCs w:val="24"/>
        </w:rPr>
        <w:t>mployee</w:t>
      </w:r>
      <w:r w:rsidRPr="00502083">
        <w:rPr>
          <w:sz w:val="24"/>
          <w:szCs w:val="24"/>
        </w:rPr>
        <w:t>s</w:t>
      </w:r>
      <w:r w:rsidR="006D4EC6" w:rsidRPr="00502083">
        <w:rPr>
          <w:sz w:val="24"/>
          <w:szCs w:val="24"/>
        </w:rPr>
        <w:t xml:space="preserve"> </w:t>
      </w:r>
      <w:r w:rsidRPr="00502083">
        <w:rPr>
          <w:sz w:val="24"/>
          <w:szCs w:val="24"/>
        </w:rPr>
        <w:t>and public officials are prohibited from accepting gifts from prohibited sources</w:t>
      </w:r>
      <w:r w:rsidR="00C8774A" w:rsidRPr="00502083">
        <w:rPr>
          <w:sz w:val="24"/>
          <w:szCs w:val="24"/>
        </w:rPr>
        <w:t xml:space="preserve">. </w:t>
      </w:r>
      <w:r w:rsidR="00722418" w:rsidRPr="00502083">
        <w:rPr>
          <w:sz w:val="24"/>
          <w:szCs w:val="24"/>
        </w:rPr>
        <w:t xml:space="preserve">Essentially, </w:t>
      </w:r>
      <w:r w:rsidR="00DE4941" w:rsidRPr="00502083">
        <w:rPr>
          <w:sz w:val="24"/>
          <w:szCs w:val="24"/>
        </w:rPr>
        <w:t>official</w:t>
      </w:r>
      <w:r w:rsidRPr="00502083">
        <w:rPr>
          <w:sz w:val="24"/>
          <w:szCs w:val="24"/>
        </w:rPr>
        <w:t>s</w:t>
      </w:r>
      <w:r w:rsidR="00DE4941" w:rsidRPr="00502083">
        <w:rPr>
          <w:sz w:val="24"/>
          <w:szCs w:val="24"/>
        </w:rPr>
        <w:t xml:space="preserve"> in the legislative </w:t>
      </w:r>
      <w:r w:rsidRPr="00502083">
        <w:rPr>
          <w:sz w:val="24"/>
          <w:szCs w:val="24"/>
        </w:rPr>
        <w:t>and</w:t>
      </w:r>
      <w:r w:rsidR="00DE4941" w:rsidRPr="00502083">
        <w:rPr>
          <w:sz w:val="24"/>
          <w:szCs w:val="24"/>
        </w:rPr>
        <w:t xml:space="preserve"> executive branch </w:t>
      </w:r>
      <w:r w:rsidRPr="00502083">
        <w:rPr>
          <w:sz w:val="24"/>
          <w:szCs w:val="24"/>
        </w:rPr>
        <w:t>and members of their staff are prohibited from</w:t>
      </w:r>
      <w:r w:rsidR="00DE4941" w:rsidRPr="00502083">
        <w:rPr>
          <w:sz w:val="24"/>
          <w:szCs w:val="24"/>
        </w:rPr>
        <w:t xml:space="preserve"> solicit</w:t>
      </w:r>
      <w:r w:rsidRPr="00502083">
        <w:rPr>
          <w:sz w:val="24"/>
          <w:szCs w:val="24"/>
        </w:rPr>
        <w:t>ing</w:t>
      </w:r>
      <w:r w:rsidR="00DE4941" w:rsidRPr="00502083">
        <w:rPr>
          <w:sz w:val="24"/>
          <w:szCs w:val="24"/>
        </w:rPr>
        <w:t xml:space="preserve"> or accept</w:t>
      </w:r>
      <w:r w:rsidRPr="00502083">
        <w:rPr>
          <w:sz w:val="24"/>
          <w:szCs w:val="24"/>
        </w:rPr>
        <w:t>ing</w:t>
      </w:r>
      <w:r w:rsidR="00084629" w:rsidRPr="00502083">
        <w:rPr>
          <w:sz w:val="24"/>
          <w:szCs w:val="24"/>
        </w:rPr>
        <w:t xml:space="preserve"> a gift</w:t>
      </w:r>
      <w:r w:rsidR="00C94215" w:rsidRPr="00502083">
        <w:rPr>
          <w:sz w:val="24"/>
          <w:szCs w:val="24"/>
        </w:rPr>
        <w:t xml:space="preserve"> </w:t>
      </w:r>
      <w:r w:rsidRPr="00502083">
        <w:rPr>
          <w:sz w:val="24"/>
          <w:szCs w:val="24"/>
        </w:rPr>
        <w:t xml:space="preserve">from a lobbyist </w:t>
      </w:r>
      <w:r w:rsidR="00C94215" w:rsidRPr="00502083">
        <w:rPr>
          <w:sz w:val="24"/>
          <w:szCs w:val="24"/>
        </w:rPr>
        <w:t>that exceeds</w:t>
      </w:r>
      <w:r w:rsidRPr="00502083">
        <w:rPr>
          <w:sz w:val="24"/>
          <w:szCs w:val="24"/>
        </w:rPr>
        <w:t xml:space="preserve"> the</w:t>
      </w:r>
      <w:r w:rsidR="00C94215" w:rsidRPr="00502083">
        <w:rPr>
          <w:sz w:val="24"/>
          <w:szCs w:val="24"/>
        </w:rPr>
        <w:t xml:space="preserve"> statutory limits or</w:t>
      </w:r>
      <w:r w:rsidR="00084629" w:rsidRPr="00502083">
        <w:rPr>
          <w:sz w:val="24"/>
          <w:szCs w:val="24"/>
        </w:rPr>
        <w:t xml:space="preserve"> in exchange for a favorable official decision</w:t>
      </w:r>
      <w:r w:rsidR="00DE4941" w:rsidRPr="00502083">
        <w:rPr>
          <w:sz w:val="24"/>
          <w:szCs w:val="24"/>
        </w:rPr>
        <w:t>.</w:t>
      </w:r>
      <w:r w:rsidR="00DE4941" w:rsidRPr="00502083">
        <w:rPr>
          <w:rStyle w:val="FootnoteReference"/>
          <w:sz w:val="24"/>
          <w:szCs w:val="24"/>
        </w:rPr>
        <w:footnoteReference w:id="21"/>
      </w:r>
      <w:r w:rsidR="00FC2E6F" w:rsidRPr="00502083">
        <w:rPr>
          <w:sz w:val="24"/>
          <w:szCs w:val="24"/>
        </w:rPr>
        <w:t xml:space="preserve"> </w:t>
      </w:r>
      <w:r w:rsidR="007A7FB0" w:rsidRPr="00502083">
        <w:rPr>
          <w:sz w:val="24"/>
          <w:szCs w:val="24"/>
        </w:rPr>
        <w:t xml:space="preserve">District government employees must be mindful of the timing of such gifts. </w:t>
      </w:r>
      <w:r w:rsidR="00FC2E6F" w:rsidRPr="00502083">
        <w:rPr>
          <w:sz w:val="24"/>
          <w:szCs w:val="24"/>
        </w:rPr>
        <w:t xml:space="preserve">The </w:t>
      </w:r>
      <w:r w:rsidR="00F05757" w:rsidRPr="00502083">
        <w:rPr>
          <w:sz w:val="24"/>
          <w:szCs w:val="24"/>
        </w:rPr>
        <w:t xml:space="preserve">gift </w:t>
      </w:r>
      <w:r w:rsidR="00FC2E6F" w:rsidRPr="00502083">
        <w:rPr>
          <w:sz w:val="24"/>
          <w:szCs w:val="24"/>
        </w:rPr>
        <w:t>limit is currently $</w:t>
      </w:r>
      <w:r w:rsidR="00F05757" w:rsidRPr="00502083">
        <w:rPr>
          <w:sz w:val="24"/>
          <w:szCs w:val="24"/>
        </w:rPr>
        <w:t>10 for executive agency employees</w:t>
      </w:r>
      <w:r w:rsidR="00FC002D" w:rsidRPr="00502083">
        <w:rPr>
          <w:sz w:val="24"/>
          <w:szCs w:val="24"/>
        </w:rPr>
        <w:t xml:space="preserve"> </w:t>
      </w:r>
      <w:r w:rsidRPr="00502083">
        <w:rPr>
          <w:sz w:val="24"/>
          <w:szCs w:val="24"/>
        </w:rPr>
        <w:t>with</w:t>
      </w:r>
      <w:r w:rsidR="00290246" w:rsidRPr="00502083">
        <w:rPr>
          <w:sz w:val="24"/>
          <w:szCs w:val="24"/>
        </w:rPr>
        <w:t xml:space="preserve"> an ag</w:t>
      </w:r>
      <w:r w:rsidR="004240D2" w:rsidRPr="00502083">
        <w:rPr>
          <w:sz w:val="24"/>
          <w:szCs w:val="24"/>
        </w:rPr>
        <w:t>gregate</w:t>
      </w:r>
      <w:r w:rsidRPr="00502083">
        <w:rPr>
          <w:sz w:val="24"/>
          <w:szCs w:val="24"/>
        </w:rPr>
        <w:t xml:space="preserve"> total</w:t>
      </w:r>
      <w:r w:rsidR="004240D2" w:rsidRPr="00502083">
        <w:rPr>
          <w:sz w:val="24"/>
          <w:szCs w:val="24"/>
        </w:rPr>
        <w:t xml:space="preserve"> of $20 </w:t>
      </w:r>
      <w:r w:rsidRPr="00502083">
        <w:rPr>
          <w:sz w:val="24"/>
          <w:szCs w:val="24"/>
        </w:rPr>
        <w:t>per</w:t>
      </w:r>
      <w:r w:rsidR="004240D2" w:rsidRPr="00502083">
        <w:rPr>
          <w:sz w:val="24"/>
          <w:szCs w:val="24"/>
        </w:rPr>
        <w:t xml:space="preserve"> year. For Council and </w:t>
      </w:r>
      <w:r w:rsidR="00605BA2" w:rsidRPr="00502083">
        <w:rPr>
          <w:sz w:val="24"/>
          <w:szCs w:val="24"/>
        </w:rPr>
        <w:t xml:space="preserve">Council staff, the gift limit is $50 </w:t>
      </w:r>
      <w:r w:rsidRPr="00502083">
        <w:rPr>
          <w:sz w:val="24"/>
          <w:szCs w:val="24"/>
        </w:rPr>
        <w:t>with</w:t>
      </w:r>
      <w:r w:rsidR="00605BA2" w:rsidRPr="00502083">
        <w:rPr>
          <w:sz w:val="24"/>
          <w:szCs w:val="24"/>
        </w:rPr>
        <w:t xml:space="preserve"> an aggregate</w:t>
      </w:r>
      <w:r w:rsidRPr="00502083">
        <w:rPr>
          <w:sz w:val="24"/>
          <w:szCs w:val="24"/>
        </w:rPr>
        <w:t xml:space="preserve"> total</w:t>
      </w:r>
      <w:r w:rsidR="00605BA2" w:rsidRPr="00502083">
        <w:rPr>
          <w:sz w:val="24"/>
          <w:szCs w:val="24"/>
        </w:rPr>
        <w:t xml:space="preserve"> of $100 </w:t>
      </w:r>
      <w:r w:rsidRPr="00502083">
        <w:rPr>
          <w:sz w:val="24"/>
          <w:szCs w:val="24"/>
        </w:rPr>
        <w:t>per</w:t>
      </w:r>
      <w:r w:rsidR="00605BA2" w:rsidRPr="00502083">
        <w:rPr>
          <w:sz w:val="24"/>
          <w:szCs w:val="24"/>
        </w:rPr>
        <w:t xml:space="preserve"> year.  </w:t>
      </w:r>
    </w:p>
    <w:p w14:paraId="3A20EE56" w14:textId="77777777" w:rsidR="00C53FDC" w:rsidRPr="00502083" w:rsidRDefault="00C53FDC" w:rsidP="00E954E6">
      <w:pPr>
        <w:jc w:val="both"/>
        <w:rPr>
          <w:sz w:val="24"/>
          <w:szCs w:val="24"/>
        </w:rPr>
      </w:pPr>
    </w:p>
    <w:p w14:paraId="49733089" w14:textId="216528FB" w:rsidR="00C53FDC" w:rsidRPr="00502083" w:rsidRDefault="00C53FDC" w:rsidP="00E954E6">
      <w:pPr>
        <w:jc w:val="both"/>
        <w:rPr>
          <w:i/>
          <w:iCs/>
          <w:sz w:val="24"/>
          <w:szCs w:val="24"/>
        </w:rPr>
      </w:pPr>
      <w:r w:rsidRPr="00502083">
        <w:rPr>
          <w:i/>
          <w:iCs/>
          <w:sz w:val="24"/>
          <w:szCs w:val="24"/>
        </w:rPr>
        <w:t>Outside Activity</w:t>
      </w:r>
    </w:p>
    <w:p w14:paraId="33DCD615" w14:textId="77777777" w:rsidR="00C53FDC" w:rsidRPr="00502083" w:rsidRDefault="00C53FDC" w:rsidP="00E954E6">
      <w:pPr>
        <w:jc w:val="both"/>
        <w:rPr>
          <w:sz w:val="24"/>
          <w:szCs w:val="24"/>
        </w:rPr>
      </w:pPr>
    </w:p>
    <w:p w14:paraId="7924146C" w14:textId="7F4986B0" w:rsidR="00E954E6" w:rsidRPr="00502083" w:rsidRDefault="00756ABB" w:rsidP="00E954E6">
      <w:pPr>
        <w:jc w:val="both"/>
        <w:rPr>
          <w:sz w:val="24"/>
          <w:szCs w:val="24"/>
        </w:rPr>
      </w:pPr>
      <w:r w:rsidRPr="00502083">
        <w:rPr>
          <w:sz w:val="24"/>
          <w:szCs w:val="24"/>
        </w:rPr>
        <w:t xml:space="preserve">District </w:t>
      </w:r>
      <w:r w:rsidR="004111A5" w:rsidRPr="00502083">
        <w:rPr>
          <w:sz w:val="24"/>
          <w:szCs w:val="24"/>
        </w:rPr>
        <w:t>government e</w:t>
      </w:r>
      <w:r w:rsidRPr="00502083">
        <w:rPr>
          <w:sz w:val="24"/>
          <w:szCs w:val="24"/>
        </w:rPr>
        <w:t>mployees should also be mindful of their own private activities</w:t>
      </w:r>
      <w:r w:rsidR="006D4EC6" w:rsidRPr="00502083">
        <w:rPr>
          <w:sz w:val="24"/>
          <w:szCs w:val="24"/>
        </w:rPr>
        <w:t>.</w:t>
      </w:r>
      <w:r w:rsidRPr="00502083">
        <w:rPr>
          <w:sz w:val="24"/>
          <w:szCs w:val="24"/>
        </w:rPr>
        <w:t xml:space="preserve"> </w:t>
      </w:r>
      <w:r w:rsidR="004111A5" w:rsidRPr="00502083">
        <w:rPr>
          <w:sz w:val="24"/>
          <w:szCs w:val="24"/>
        </w:rPr>
        <w:t xml:space="preserve">Because </w:t>
      </w:r>
      <w:r w:rsidR="008D5E95" w:rsidRPr="00502083">
        <w:rPr>
          <w:sz w:val="24"/>
          <w:szCs w:val="24"/>
        </w:rPr>
        <w:t>employee</w:t>
      </w:r>
      <w:r w:rsidR="006D4EC6" w:rsidRPr="00502083">
        <w:rPr>
          <w:sz w:val="24"/>
          <w:szCs w:val="24"/>
        </w:rPr>
        <w:t>s</w:t>
      </w:r>
      <w:r w:rsidRPr="00502083">
        <w:rPr>
          <w:sz w:val="24"/>
          <w:szCs w:val="24"/>
        </w:rPr>
        <w:t xml:space="preserve"> </w:t>
      </w:r>
      <w:r w:rsidR="006D4EC6" w:rsidRPr="00502083">
        <w:rPr>
          <w:sz w:val="24"/>
          <w:szCs w:val="24"/>
        </w:rPr>
        <w:t xml:space="preserve">are </w:t>
      </w:r>
      <w:r w:rsidR="00C465DD" w:rsidRPr="00502083">
        <w:rPr>
          <w:sz w:val="24"/>
          <w:szCs w:val="24"/>
        </w:rPr>
        <w:t>prohibited</w:t>
      </w:r>
      <w:r w:rsidR="006D4EC6" w:rsidRPr="00502083">
        <w:rPr>
          <w:sz w:val="24"/>
          <w:szCs w:val="24"/>
        </w:rPr>
        <w:t xml:space="preserve"> from representing</w:t>
      </w:r>
      <w:r w:rsidR="00C465DD" w:rsidRPr="00502083">
        <w:rPr>
          <w:sz w:val="24"/>
          <w:szCs w:val="24"/>
        </w:rPr>
        <w:t xml:space="preserve"> </w:t>
      </w:r>
      <w:r w:rsidR="008D5E95" w:rsidRPr="00502083">
        <w:rPr>
          <w:sz w:val="24"/>
          <w:szCs w:val="24"/>
        </w:rPr>
        <w:t>a</w:t>
      </w:r>
      <w:r w:rsidRPr="00502083">
        <w:rPr>
          <w:sz w:val="24"/>
          <w:szCs w:val="24"/>
        </w:rPr>
        <w:t xml:space="preserve"> </w:t>
      </w:r>
      <w:r w:rsidR="00725A95" w:rsidRPr="00502083">
        <w:rPr>
          <w:sz w:val="24"/>
          <w:szCs w:val="24"/>
        </w:rPr>
        <w:t>third party</w:t>
      </w:r>
      <w:r w:rsidRPr="00502083">
        <w:rPr>
          <w:sz w:val="24"/>
          <w:szCs w:val="24"/>
        </w:rPr>
        <w:t xml:space="preserve"> before the </w:t>
      </w:r>
      <w:proofErr w:type="gramStart"/>
      <w:r w:rsidRPr="00502083">
        <w:rPr>
          <w:sz w:val="24"/>
          <w:szCs w:val="24"/>
        </w:rPr>
        <w:t>District</w:t>
      </w:r>
      <w:proofErr w:type="gramEnd"/>
      <w:r w:rsidR="00716393" w:rsidRPr="00502083">
        <w:rPr>
          <w:sz w:val="24"/>
          <w:szCs w:val="24"/>
        </w:rPr>
        <w:t xml:space="preserve">, </w:t>
      </w:r>
      <w:r w:rsidR="006D4EC6" w:rsidRPr="00502083">
        <w:rPr>
          <w:sz w:val="24"/>
          <w:szCs w:val="24"/>
        </w:rPr>
        <w:t>a</w:t>
      </w:r>
      <w:r w:rsidR="004111A5" w:rsidRPr="00502083">
        <w:rPr>
          <w:sz w:val="24"/>
          <w:szCs w:val="24"/>
        </w:rPr>
        <w:t xml:space="preserve"> </w:t>
      </w:r>
      <w:r w:rsidR="008B2099" w:rsidRPr="00502083">
        <w:rPr>
          <w:sz w:val="24"/>
          <w:szCs w:val="24"/>
        </w:rPr>
        <w:t xml:space="preserve">public official </w:t>
      </w:r>
      <w:r w:rsidR="006D4EC6" w:rsidRPr="00502083">
        <w:rPr>
          <w:sz w:val="24"/>
          <w:szCs w:val="24"/>
        </w:rPr>
        <w:t xml:space="preserve">or employee </w:t>
      </w:r>
      <w:r w:rsidR="004111A5" w:rsidRPr="00502083">
        <w:rPr>
          <w:sz w:val="24"/>
          <w:szCs w:val="24"/>
        </w:rPr>
        <w:t>can</w:t>
      </w:r>
      <w:r w:rsidR="00716393" w:rsidRPr="00502083">
        <w:rPr>
          <w:sz w:val="24"/>
          <w:szCs w:val="24"/>
        </w:rPr>
        <w:t>not be</w:t>
      </w:r>
      <w:r w:rsidR="008B2099" w:rsidRPr="00502083">
        <w:rPr>
          <w:sz w:val="24"/>
          <w:szCs w:val="24"/>
        </w:rPr>
        <w:t xml:space="preserve"> employed</w:t>
      </w:r>
      <w:r w:rsidR="00147BEE" w:rsidRPr="00502083">
        <w:rPr>
          <w:sz w:val="24"/>
          <w:szCs w:val="24"/>
        </w:rPr>
        <w:t xml:space="preserve"> </w:t>
      </w:r>
      <w:r w:rsidR="00E954E6" w:rsidRPr="00502083">
        <w:rPr>
          <w:sz w:val="24"/>
          <w:szCs w:val="24"/>
        </w:rPr>
        <w:t>as a lobbyist</w:t>
      </w:r>
      <w:r w:rsidR="002713A6" w:rsidRPr="00502083">
        <w:rPr>
          <w:sz w:val="24"/>
          <w:szCs w:val="24"/>
        </w:rPr>
        <w:t>.</w:t>
      </w:r>
      <w:r w:rsidR="002713A6" w:rsidRPr="00502083">
        <w:rPr>
          <w:rStyle w:val="FootnoteReference"/>
          <w:sz w:val="24"/>
          <w:szCs w:val="24"/>
        </w:rPr>
        <w:footnoteReference w:id="22"/>
      </w:r>
      <w:r w:rsidR="00E954E6" w:rsidRPr="00502083">
        <w:rPr>
          <w:sz w:val="24"/>
          <w:szCs w:val="24"/>
        </w:rPr>
        <w:t xml:space="preserve"> </w:t>
      </w:r>
      <w:r w:rsidR="00CD0C2D" w:rsidRPr="00502083">
        <w:rPr>
          <w:sz w:val="24"/>
          <w:szCs w:val="24"/>
        </w:rPr>
        <w:t>Lobbying activity</w:t>
      </w:r>
      <w:r w:rsidR="00F54FBD" w:rsidRPr="00502083">
        <w:rPr>
          <w:sz w:val="24"/>
          <w:szCs w:val="24"/>
        </w:rPr>
        <w:t xml:space="preserve"> </w:t>
      </w:r>
      <w:r w:rsidR="00C53FDC" w:rsidRPr="00502083">
        <w:rPr>
          <w:sz w:val="24"/>
          <w:szCs w:val="24"/>
        </w:rPr>
        <w:t>is</w:t>
      </w:r>
      <w:r w:rsidR="00F54FBD" w:rsidRPr="00502083">
        <w:rPr>
          <w:sz w:val="24"/>
          <w:szCs w:val="24"/>
        </w:rPr>
        <w:t xml:space="preserve"> a conflicting outside </w:t>
      </w:r>
      <w:r w:rsidR="00C40C7C" w:rsidRPr="00502083">
        <w:rPr>
          <w:sz w:val="24"/>
          <w:szCs w:val="24"/>
        </w:rPr>
        <w:t>activity and</w:t>
      </w:r>
      <w:r w:rsidR="00CD0C2D" w:rsidRPr="00502083">
        <w:rPr>
          <w:sz w:val="24"/>
          <w:szCs w:val="24"/>
        </w:rPr>
        <w:t xml:space="preserve"> the offer of any such</w:t>
      </w:r>
      <w:r w:rsidR="00C53FDC" w:rsidRPr="00502083">
        <w:rPr>
          <w:sz w:val="24"/>
          <w:szCs w:val="24"/>
        </w:rPr>
        <w:t xml:space="preserve"> </w:t>
      </w:r>
      <w:r w:rsidR="00622AC6" w:rsidRPr="00502083">
        <w:rPr>
          <w:sz w:val="24"/>
          <w:szCs w:val="24"/>
        </w:rPr>
        <w:t xml:space="preserve">employment </w:t>
      </w:r>
      <w:r w:rsidR="00642B07" w:rsidRPr="00502083">
        <w:rPr>
          <w:sz w:val="24"/>
          <w:szCs w:val="24"/>
        </w:rPr>
        <w:t>must be</w:t>
      </w:r>
      <w:r w:rsidR="00C53FDC" w:rsidRPr="00502083">
        <w:rPr>
          <w:sz w:val="24"/>
          <w:szCs w:val="24"/>
        </w:rPr>
        <w:t xml:space="preserve"> decline</w:t>
      </w:r>
      <w:r w:rsidR="00642B07" w:rsidRPr="00502083">
        <w:rPr>
          <w:sz w:val="24"/>
          <w:szCs w:val="24"/>
        </w:rPr>
        <w:t>d</w:t>
      </w:r>
      <w:r w:rsidR="00CD0C2D" w:rsidRPr="00502083">
        <w:rPr>
          <w:sz w:val="24"/>
          <w:szCs w:val="24"/>
        </w:rPr>
        <w:t xml:space="preserve"> by the employee</w:t>
      </w:r>
      <w:r w:rsidR="001E7B3A" w:rsidRPr="00502083">
        <w:rPr>
          <w:sz w:val="24"/>
          <w:szCs w:val="24"/>
        </w:rPr>
        <w:t xml:space="preserve">. No District </w:t>
      </w:r>
      <w:r w:rsidR="00CD0C2D" w:rsidRPr="00502083">
        <w:rPr>
          <w:sz w:val="24"/>
          <w:szCs w:val="24"/>
        </w:rPr>
        <w:t xml:space="preserve">government </w:t>
      </w:r>
      <w:r w:rsidR="001E7B3A" w:rsidRPr="00502083">
        <w:rPr>
          <w:sz w:val="24"/>
          <w:szCs w:val="24"/>
        </w:rPr>
        <w:t>employee should</w:t>
      </w:r>
      <w:r w:rsidR="00C53FDC" w:rsidRPr="00502083">
        <w:rPr>
          <w:sz w:val="24"/>
          <w:szCs w:val="24"/>
        </w:rPr>
        <w:t xml:space="preserve"> be registered as a lobbyist while employ</w:t>
      </w:r>
      <w:r w:rsidR="003B3A3D" w:rsidRPr="00502083">
        <w:rPr>
          <w:sz w:val="24"/>
          <w:szCs w:val="24"/>
        </w:rPr>
        <w:t>ed</w:t>
      </w:r>
      <w:r w:rsidR="00C53FDC" w:rsidRPr="00502083">
        <w:rPr>
          <w:sz w:val="24"/>
          <w:szCs w:val="24"/>
        </w:rPr>
        <w:t xml:space="preserve"> by the </w:t>
      </w:r>
      <w:proofErr w:type="gramStart"/>
      <w:r w:rsidR="00C53FDC" w:rsidRPr="00502083">
        <w:rPr>
          <w:sz w:val="24"/>
          <w:szCs w:val="24"/>
        </w:rPr>
        <w:t>District</w:t>
      </w:r>
      <w:proofErr w:type="gramEnd"/>
      <w:r w:rsidR="00C53FDC" w:rsidRPr="00502083">
        <w:rPr>
          <w:sz w:val="24"/>
          <w:szCs w:val="24"/>
        </w:rPr>
        <w:t xml:space="preserve"> </w:t>
      </w:r>
      <w:r w:rsidR="00297A11" w:rsidRPr="00502083">
        <w:rPr>
          <w:sz w:val="24"/>
          <w:szCs w:val="24"/>
        </w:rPr>
        <w:t>g</w:t>
      </w:r>
      <w:r w:rsidR="00C53FDC" w:rsidRPr="00502083">
        <w:rPr>
          <w:sz w:val="24"/>
          <w:szCs w:val="24"/>
        </w:rPr>
        <w:t>overnment.</w:t>
      </w:r>
      <w:r w:rsidR="004111A5" w:rsidRPr="00502083">
        <w:rPr>
          <w:sz w:val="24"/>
          <w:szCs w:val="24"/>
        </w:rPr>
        <w:t xml:space="preserve"> </w:t>
      </w:r>
      <w:r w:rsidR="0003264E" w:rsidRPr="00502083">
        <w:rPr>
          <w:sz w:val="24"/>
          <w:szCs w:val="24"/>
        </w:rPr>
        <w:t xml:space="preserve">Conversely, </w:t>
      </w:r>
      <w:r w:rsidR="009D2949" w:rsidRPr="00502083">
        <w:rPr>
          <w:sz w:val="24"/>
          <w:szCs w:val="24"/>
        </w:rPr>
        <w:t xml:space="preserve">a </w:t>
      </w:r>
      <w:r w:rsidR="0003264E" w:rsidRPr="00502083">
        <w:rPr>
          <w:sz w:val="24"/>
          <w:szCs w:val="24"/>
        </w:rPr>
        <w:t xml:space="preserve">public official </w:t>
      </w:r>
      <w:r w:rsidR="00CD0C2D" w:rsidRPr="00502083">
        <w:rPr>
          <w:sz w:val="24"/>
          <w:szCs w:val="24"/>
        </w:rPr>
        <w:t xml:space="preserve">who </w:t>
      </w:r>
      <w:r w:rsidR="0003264E" w:rsidRPr="00502083">
        <w:rPr>
          <w:sz w:val="24"/>
          <w:szCs w:val="24"/>
        </w:rPr>
        <w:t>communicate</w:t>
      </w:r>
      <w:r w:rsidR="009D2949" w:rsidRPr="00502083">
        <w:rPr>
          <w:sz w:val="24"/>
          <w:szCs w:val="24"/>
        </w:rPr>
        <w:t>s</w:t>
      </w:r>
      <w:r w:rsidR="0003264E" w:rsidRPr="00502083">
        <w:rPr>
          <w:sz w:val="24"/>
          <w:szCs w:val="24"/>
        </w:rPr>
        <w:t xml:space="preserve"> with other public officials to influence or </w:t>
      </w:r>
      <w:r w:rsidR="00CD0C2D" w:rsidRPr="00502083">
        <w:rPr>
          <w:sz w:val="24"/>
          <w:szCs w:val="24"/>
        </w:rPr>
        <w:t xml:space="preserve">curry </w:t>
      </w:r>
      <w:r w:rsidR="0003264E" w:rsidRPr="00502083">
        <w:rPr>
          <w:sz w:val="24"/>
          <w:szCs w:val="24"/>
        </w:rPr>
        <w:t xml:space="preserve">participation </w:t>
      </w:r>
      <w:r w:rsidR="00441687" w:rsidRPr="00502083">
        <w:rPr>
          <w:sz w:val="24"/>
          <w:szCs w:val="24"/>
        </w:rPr>
        <w:t>in legislative or administration action would not be considered</w:t>
      </w:r>
      <w:r w:rsidR="00CD0C2D" w:rsidRPr="00502083">
        <w:rPr>
          <w:sz w:val="24"/>
          <w:szCs w:val="24"/>
        </w:rPr>
        <w:t xml:space="preserve"> a</w:t>
      </w:r>
      <w:r w:rsidR="00441687" w:rsidRPr="00502083">
        <w:rPr>
          <w:sz w:val="24"/>
          <w:szCs w:val="24"/>
        </w:rPr>
        <w:t xml:space="preserve"> lobby</w:t>
      </w:r>
      <w:r w:rsidR="00CD0C2D" w:rsidRPr="00502083">
        <w:rPr>
          <w:sz w:val="24"/>
          <w:szCs w:val="24"/>
        </w:rPr>
        <w:t>ist</w:t>
      </w:r>
      <w:r w:rsidR="009D2949" w:rsidRPr="00502083">
        <w:rPr>
          <w:sz w:val="24"/>
          <w:szCs w:val="24"/>
        </w:rPr>
        <w:t>,</w:t>
      </w:r>
      <w:r w:rsidR="001A3B8E" w:rsidRPr="00502083">
        <w:rPr>
          <w:sz w:val="24"/>
          <w:szCs w:val="24"/>
        </w:rPr>
        <w:t xml:space="preserve"> and </w:t>
      </w:r>
      <w:r w:rsidR="009D2949" w:rsidRPr="00502083">
        <w:rPr>
          <w:sz w:val="24"/>
          <w:szCs w:val="24"/>
        </w:rPr>
        <w:t xml:space="preserve">such communication </w:t>
      </w:r>
      <w:r w:rsidR="001A3B8E" w:rsidRPr="00502083">
        <w:rPr>
          <w:sz w:val="24"/>
          <w:szCs w:val="24"/>
        </w:rPr>
        <w:t>is permitted</w:t>
      </w:r>
      <w:r w:rsidR="00CD0C2D" w:rsidRPr="00502083">
        <w:rPr>
          <w:sz w:val="24"/>
          <w:szCs w:val="24"/>
        </w:rPr>
        <w:t>,</w:t>
      </w:r>
      <w:r w:rsidR="00441687" w:rsidRPr="00502083">
        <w:rPr>
          <w:sz w:val="24"/>
          <w:szCs w:val="24"/>
        </w:rPr>
        <w:t xml:space="preserve"> </w:t>
      </w:r>
      <w:r w:rsidR="00297A11" w:rsidRPr="00502083">
        <w:rPr>
          <w:sz w:val="24"/>
          <w:szCs w:val="24"/>
        </w:rPr>
        <w:t>as</w:t>
      </w:r>
      <w:r w:rsidR="00441687" w:rsidRPr="00502083">
        <w:rPr>
          <w:sz w:val="24"/>
          <w:szCs w:val="24"/>
        </w:rPr>
        <w:t xml:space="preserve"> long as </w:t>
      </w:r>
      <w:r w:rsidR="00CD0C2D" w:rsidRPr="00502083">
        <w:rPr>
          <w:sz w:val="24"/>
          <w:szCs w:val="24"/>
        </w:rPr>
        <w:t xml:space="preserve">it is done in </w:t>
      </w:r>
      <w:r w:rsidR="00297A11" w:rsidRPr="00502083">
        <w:rPr>
          <w:sz w:val="24"/>
          <w:szCs w:val="24"/>
        </w:rPr>
        <w:t xml:space="preserve">the public official’s </w:t>
      </w:r>
      <w:r w:rsidR="00CD0C2D" w:rsidRPr="00502083">
        <w:rPr>
          <w:sz w:val="24"/>
          <w:szCs w:val="24"/>
        </w:rPr>
        <w:t>official</w:t>
      </w:r>
      <w:r w:rsidR="00214C99" w:rsidRPr="00502083">
        <w:rPr>
          <w:sz w:val="24"/>
          <w:szCs w:val="24"/>
        </w:rPr>
        <w:t xml:space="preserve"> capacity and </w:t>
      </w:r>
      <w:r w:rsidR="00CD0C2D" w:rsidRPr="00502083">
        <w:rPr>
          <w:sz w:val="24"/>
          <w:szCs w:val="24"/>
        </w:rPr>
        <w:t>the</w:t>
      </w:r>
      <w:r w:rsidR="00297A11" w:rsidRPr="00502083">
        <w:rPr>
          <w:sz w:val="24"/>
          <w:szCs w:val="24"/>
        </w:rPr>
        <w:t xml:space="preserve"> public</w:t>
      </w:r>
      <w:r w:rsidR="00CD0C2D" w:rsidRPr="00502083">
        <w:rPr>
          <w:sz w:val="24"/>
          <w:szCs w:val="24"/>
        </w:rPr>
        <w:t xml:space="preserve"> official does not receive</w:t>
      </w:r>
      <w:r w:rsidR="00214C99" w:rsidRPr="00502083">
        <w:rPr>
          <w:sz w:val="24"/>
          <w:szCs w:val="24"/>
        </w:rPr>
        <w:t xml:space="preserve"> outside compensation</w:t>
      </w:r>
      <w:r w:rsidR="00CD0C2D" w:rsidRPr="00502083">
        <w:rPr>
          <w:sz w:val="24"/>
          <w:szCs w:val="24"/>
        </w:rPr>
        <w:t xml:space="preserve"> in return for the activity</w:t>
      </w:r>
      <w:r w:rsidR="00214C99" w:rsidRPr="00502083">
        <w:rPr>
          <w:sz w:val="24"/>
          <w:szCs w:val="24"/>
        </w:rPr>
        <w:t>.</w:t>
      </w:r>
      <w:r w:rsidR="00214C99" w:rsidRPr="00502083">
        <w:rPr>
          <w:rStyle w:val="FootnoteReference"/>
          <w:sz w:val="24"/>
          <w:szCs w:val="24"/>
        </w:rPr>
        <w:footnoteReference w:id="23"/>
      </w:r>
      <w:r w:rsidR="002F5223" w:rsidRPr="00502083">
        <w:rPr>
          <w:sz w:val="24"/>
          <w:szCs w:val="24"/>
        </w:rPr>
        <w:t xml:space="preserve"> Notably,</w:t>
      </w:r>
      <w:r w:rsidR="00485AF3" w:rsidRPr="00502083">
        <w:rPr>
          <w:sz w:val="24"/>
          <w:szCs w:val="24"/>
        </w:rPr>
        <w:t xml:space="preserve"> </w:t>
      </w:r>
      <w:r w:rsidR="00C534AD" w:rsidRPr="00502083">
        <w:rPr>
          <w:sz w:val="24"/>
          <w:szCs w:val="24"/>
        </w:rPr>
        <w:t xml:space="preserve">unpaid </w:t>
      </w:r>
      <w:r w:rsidR="00E92B34" w:rsidRPr="00502083">
        <w:rPr>
          <w:sz w:val="24"/>
          <w:szCs w:val="24"/>
        </w:rPr>
        <w:lastRenderedPageBreak/>
        <w:t>“lobbying</w:t>
      </w:r>
      <w:r w:rsidR="00CC2A00" w:rsidRPr="00502083">
        <w:rPr>
          <w:sz w:val="24"/>
          <w:szCs w:val="24"/>
        </w:rPr>
        <w:t>”</w:t>
      </w:r>
      <w:r w:rsidR="00E92B34" w:rsidRPr="00502083">
        <w:rPr>
          <w:sz w:val="24"/>
          <w:szCs w:val="24"/>
        </w:rPr>
        <w:t xml:space="preserve"> </w:t>
      </w:r>
      <w:r w:rsidR="00C534AD" w:rsidRPr="00502083">
        <w:rPr>
          <w:sz w:val="24"/>
          <w:szCs w:val="24"/>
        </w:rPr>
        <w:t>activity</w:t>
      </w:r>
      <w:r w:rsidR="00E92B34" w:rsidRPr="00502083">
        <w:rPr>
          <w:sz w:val="24"/>
          <w:szCs w:val="24"/>
        </w:rPr>
        <w:t xml:space="preserve"> or otherwise persuasive communications made to a public official</w:t>
      </w:r>
      <w:r w:rsidR="00774341" w:rsidRPr="00502083">
        <w:rPr>
          <w:sz w:val="24"/>
          <w:szCs w:val="24"/>
        </w:rPr>
        <w:t xml:space="preserve"> in an employee’s personal capacity</w:t>
      </w:r>
      <w:r w:rsidR="00F578C8" w:rsidRPr="00502083">
        <w:rPr>
          <w:sz w:val="24"/>
          <w:szCs w:val="24"/>
        </w:rPr>
        <w:t>,</w:t>
      </w:r>
      <w:r w:rsidR="00C1121F" w:rsidRPr="00502083">
        <w:rPr>
          <w:sz w:val="24"/>
          <w:szCs w:val="24"/>
        </w:rPr>
        <w:t xml:space="preserve"> and on behalf of themselves</w:t>
      </w:r>
      <w:r w:rsidR="00F578C8" w:rsidRPr="00502083">
        <w:rPr>
          <w:sz w:val="24"/>
          <w:szCs w:val="24"/>
        </w:rPr>
        <w:t>,</w:t>
      </w:r>
      <w:r w:rsidR="00C534AD" w:rsidRPr="00502083">
        <w:rPr>
          <w:sz w:val="24"/>
          <w:szCs w:val="24"/>
        </w:rPr>
        <w:t xml:space="preserve"> </w:t>
      </w:r>
      <w:r w:rsidR="00297A11" w:rsidRPr="00502083">
        <w:rPr>
          <w:sz w:val="24"/>
          <w:szCs w:val="24"/>
        </w:rPr>
        <w:t>is</w:t>
      </w:r>
      <w:r w:rsidR="00E92B34" w:rsidRPr="00502083">
        <w:rPr>
          <w:sz w:val="24"/>
          <w:szCs w:val="24"/>
        </w:rPr>
        <w:t xml:space="preserve"> permissible.  </w:t>
      </w:r>
      <w:r w:rsidR="00FE28AB" w:rsidRPr="00502083">
        <w:rPr>
          <w:sz w:val="24"/>
          <w:szCs w:val="24"/>
        </w:rPr>
        <w:t xml:space="preserve"> </w:t>
      </w:r>
    </w:p>
    <w:p w14:paraId="061B3AF0" w14:textId="77777777" w:rsidR="00E10B2E" w:rsidRPr="00502083" w:rsidRDefault="00E10B2E" w:rsidP="00E10B2E">
      <w:pPr>
        <w:jc w:val="both"/>
        <w:rPr>
          <w:sz w:val="24"/>
          <w:szCs w:val="24"/>
        </w:rPr>
      </w:pPr>
    </w:p>
    <w:p w14:paraId="6C9C59EB" w14:textId="707196B4" w:rsidR="006A45E7" w:rsidRPr="00502083" w:rsidRDefault="006A45E7" w:rsidP="00E10B2E">
      <w:pPr>
        <w:jc w:val="both"/>
        <w:rPr>
          <w:i/>
          <w:iCs/>
          <w:sz w:val="24"/>
          <w:szCs w:val="24"/>
        </w:rPr>
      </w:pPr>
      <w:r w:rsidRPr="00502083">
        <w:rPr>
          <w:i/>
          <w:iCs/>
          <w:sz w:val="24"/>
          <w:szCs w:val="24"/>
        </w:rPr>
        <w:t>Post Employment</w:t>
      </w:r>
    </w:p>
    <w:p w14:paraId="73C2F409" w14:textId="77777777" w:rsidR="006A45E7" w:rsidRPr="00502083" w:rsidRDefault="006A45E7" w:rsidP="00E10B2E">
      <w:pPr>
        <w:jc w:val="both"/>
        <w:rPr>
          <w:sz w:val="24"/>
          <w:szCs w:val="24"/>
        </w:rPr>
      </w:pPr>
    </w:p>
    <w:p w14:paraId="6DAA0952" w14:textId="1B3F4D70" w:rsidR="006A45E7" w:rsidRPr="00502083" w:rsidRDefault="00667E5B" w:rsidP="00E10B2E">
      <w:pPr>
        <w:jc w:val="both"/>
        <w:rPr>
          <w:sz w:val="24"/>
          <w:szCs w:val="24"/>
        </w:rPr>
      </w:pPr>
      <w:r w:rsidRPr="00502083">
        <w:rPr>
          <w:sz w:val="24"/>
          <w:szCs w:val="24"/>
        </w:rPr>
        <w:t>Employees must remain vigilant of the post-employment rules upon leaving government service and acquiring employment with an entity that engages in lobbying. The post-employment rules restrict former employees from engaging in certain communications and representations before the District government.</w:t>
      </w:r>
      <w:r w:rsidR="0019424D" w:rsidRPr="00502083">
        <w:rPr>
          <w:rStyle w:val="FootnoteReference"/>
          <w:sz w:val="24"/>
          <w:szCs w:val="24"/>
        </w:rPr>
        <w:footnoteReference w:id="24"/>
      </w:r>
      <w:r w:rsidRPr="00502083">
        <w:rPr>
          <w:sz w:val="24"/>
          <w:szCs w:val="24"/>
        </w:rPr>
        <w:t xml:space="preserve"> </w:t>
      </w:r>
      <w:r w:rsidR="00093FCA" w:rsidRPr="00502083">
        <w:rPr>
          <w:sz w:val="24"/>
          <w:szCs w:val="24"/>
        </w:rPr>
        <w:t>A former government employee is permanently prohibited from knowingly acting as a representative in any formal or informal appearance before an agency, or making any oral or written communication to an agency with the intent to influence that agency as to a particular government matter involving a specific party, if the employee participated personally and substantially in that matter as a government employee.</w:t>
      </w:r>
      <w:r w:rsidR="00093FCA" w:rsidRPr="00502083">
        <w:rPr>
          <w:rStyle w:val="FootnoteReference"/>
          <w:sz w:val="24"/>
          <w:szCs w:val="24"/>
        </w:rPr>
        <w:footnoteReference w:id="25"/>
      </w:r>
      <w:r w:rsidR="00093FCA" w:rsidRPr="00502083">
        <w:rPr>
          <w:sz w:val="24"/>
          <w:szCs w:val="24"/>
        </w:rPr>
        <w:t xml:space="preserve"> Two years after terminating government employment, a former employee is prohibited from acting as an agent or representative before an agency if they previously had official responsibility for the matter, and is prohibited from providing behind the scenes assistance on matters </w:t>
      </w:r>
      <w:r w:rsidR="009049BE" w:rsidRPr="00502083">
        <w:rPr>
          <w:sz w:val="24"/>
          <w:szCs w:val="24"/>
        </w:rPr>
        <w:t xml:space="preserve">they </w:t>
      </w:r>
      <w:r w:rsidR="00093FCA" w:rsidRPr="00502083">
        <w:rPr>
          <w:sz w:val="24"/>
          <w:szCs w:val="24"/>
        </w:rPr>
        <w:t>participated personally and substantially in that matter as a government employee.</w:t>
      </w:r>
      <w:r w:rsidR="009049BE" w:rsidRPr="00502083">
        <w:rPr>
          <w:rStyle w:val="FootnoteReference"/>
          <w:sz w:val="24"/>
          <w:szCs w:val="24"/>
        </w:rPr>
        <w:footnoteReference w:id="26"/>
      </w:r>
      <w:r w:rsidR="009049BE" w:rsidRPr="00502083">
        <w:rPr>
          <w:sz w:val="24"/>
          <w:szCs w:val="24"/>
        </w:rPr>
        <w:t xml:space="preserve"> The one-year cooling off period  places the broadest restriction on a former employee’s communication by prohibiting </w:t>
      </w:r>
      <w:r w:rsidR="009049BE" w:rsidRPr="00502083">
        <w:rPr>
          <w:i/>
          <w:iCs/>
          <w:sz w:val="24"/>
          <w:szCs w:val="24"/>
        </w:rPr>
        <w:t>any</w:t>
      </w:r>
      <w:r w:rsidR="009049BE" w:rsidRPr="00502083">
        <w:rPr>
          <w:sz w:val="24"/>
          <w:szCs w:val="24"/>
        </w:rPr>
        <w:t xml:space="preserve"> transactions with their former agency intended to influence the agency in connection with any particular government matter pending before the agency</w:t>
      </w:r>
      <w:r w:rsidR="0019424D" w:rsidRPr="00502083">
        <w:rPr>
          <w:sz w:val="24"/>
          <w:szCs w:val="24"/>
        </w:rPr>
        <w:t>.</w:t>
      </w:r>
      <w:r w:rsidR="0019424D" w:rsidRPr="00502083">
        <w:rPr>
          <w:rStyle w:val="FootnoteReference"/>
          <w:sz w:val="24"/>
          <w:szCs w:val="24"/>
        </w:rPr>
        <w:footnoteReference w:id="27"/>
      </w:r>
      <w:r w:rsidR="009049BE" w:rsidRPr="00502083">
        <w:rPr>
          <w:sz w:val="24"/>
          <w:szCs w:val="24"/>
        </w:rPr>
        <w:t xml:space="preserve"> </w:t>
      </w:r>
    </w:p>
    <w:p w14:paraId="6E8038A6" w14:textId="77777777" w:rsidR="00667E5B" w:rsidRPr="00502083" w:rsidRDefault="00667E5B" w:rsidP="0069076E">
      <w:pPr>
        <w:jc w:val="both"/>
        <w:rPr>
          <w:i/>
          <w:iCs/>
          <w:sz w:val="24"/>
          <w:szCs w:val="24"/>
        </w:rPr>
      </w:pPr>
    </w:p>
    <w:p w14:paraId="2CB7413B" w14:textId="092416A5" w:rsidR="009E50F4" w:rsidRPr="00502083" w:rsidRDefault="009E50F4" w:rsidP="0069076E">
      <w:pPr>
        <w:jc w:val="both"/>
        <w:rPr>
          <w:i/>
          <w:iCs/>
          <w:sz w:val="24"/>
          <w:szCs w:val="24"/>
        </w:rPr>
      </w:pPr>
      <w:r w:rsidRPr="00502083">
        <w:rPr>
          <w:i/>
          <w:iCs/>
          <w:sz w:val="24"/>
          <w:szCs w:val="24"/>
        </w:rPr>
        <w:t>Registration Status</w:t>
      </w:r>
      <w:r w:rsidR="00C53FDC" w:rsidRPr="00502083">
        <w:rPr>
          <w:i/>
          <w:iCs/>
          <w:sz w:val="24"/>
          <w:szCs w:val="24"/>
        </w:rPr>
        <w:t xml:space="preserve"> of </w:t>
      </w:r>
      <w:r w:rsidR="00725A95" w:rsidRPr="00502083">
        <w:rPr>
          <w:i/>
          <w:iCs/>
          <w:sz w:val="24"/>
          <w:szCs w:val="24"/>
        </w:rPr>
        <w:t>P</w:t>
      </w:r>
      <w:r w:rsidR="00C53FDC" w:rsidRPr="00502083">
        <w:rPr>
          <w:i/>
          <w:iCs/>
          <w:sz w:val="24"/>
          <w:szCs w:val="24"/>
        </w:rPr>
        <w:t xml:space="preserve">ersons </w:t>
      </w:r>
      <w:r w:rsidR="00725A95" w:rsidRPr="00502083">
        <w:rPr>
          <w:i/>
          <w:iCs/>
          <w:sz w:val="24"/>
          <w:szCs w:val="24"/>
        </w:rPr>
        <w:t>L</w:t>
      </w:r>
      <w:r w:rsidR="00C53FDC" w:rsidRPr="00502083">
        <w:rPr>
          <w:i/>
          <w:iCs/>
          <w:sz w:val="24"/>
          <w:szCs w:val="24"/>
        </w:rPr>
        <w:t>obbying</w:t>
      </w:r>
    </w:p>
    <w:p w14:paraId="44A95164" w14:textId="77777777" w:rsidR="00C53FDC" w:rsidRPr="00502083" w:rsidRDefault="00C53FDC" w:rsidP="0069076E">
      <w:pPr>
        <w:jc w:val="both"/>
        <w:rPr>
          <w:i/>
          <w:iCs/>
          <w:sz w:val="24"/>
          <w:szCs w:val="24"/>
        </w:rPr>
      </w:pPr>
    </w:p>
    <w:p w14:paraId="70BCC2C1" w14:textId="421D720B" w:rsidR="00C53FDC" w:rsidRPr="00502083" w:rsidRDefault="00782116" w:rsidP="0069076E">
      <w:pPr>
        <w:jc w:val="both"/>
        <w:rPr>
          <w:sz w:val="24"/>
          <w:szCs w:val="24"/>
        </w:rPr>
      </w:pPr>
      <w:r w:rsidRPr="00502083">
        <w:rPr>
          <w:sz w:val="24"/>
          <w:szCs w:val="24"/>
        </w:rPr>
        <w:t xml:space="preserve">As stated above, </w:t>
      </w:r>
      <w:proofErr w:type="gramStart"/>
      <w:r w:rsidR="00350428" w:rsidRPr="00502083">
        <w:rPr>
          <w:sz w:val="24"/>
          <w:szCs w:val="24"/>
        </w:rPr>
        <w:t>persons</w:t>
      </w:r>
      <w:proofErr w:type="gramEnd"/>
      <w:r w:rsidRPr="00502083">
        <w:rPr>
          <w:sz w:val="24"/>
          <w:szCs w:val="24"/>
        </w:rPr>
        <w:t xml:space="preserve"> lobbying </w:t>
      </w:r>
      <w:r w:rsidR="00CD0C2D" w:rsidRPr="00502083">
        <w:rPr>
          <w:sz w:val="24"/>
          <w:szCs w:val="24"/>
        </w:rPr>
        <w:t xml:space="preserve">the </w:t>
      </w:r>
      <w:proofErr w:type="gramStart"/>
      <w:r w:rsidRPr="00502083">
        <w:rPr>
          <w:sz w:val="24"/>
          <w:szCs w:val="24"/>
        </w:rPr>
        <w:t>District</w:t>
      </w:r>
      <w:proofErr w:type="gramEnd"/>
      <w:r w:rsidRPr="00502083">
        <w:rPr>
          <w:sz w:val="24"/>
          <w:szCs w:val="24"/>
        </w:rPr>
        <w:t xml:space="preserve"> government for </w:t>
      </w:r>
      <w:r w:rsidR="00A003C6" w:rsidRPr="00502083">
        <w:rPr>
          <w:sz w:val="24"/>
          <w:szCs w:val="24"/>
        </w:rPr>
        <w:t xml:space="preserve">pay </w:t>
      </w:r>
      <w:r w:rsidRPr="00502083">
        <w:rPr>
          <w:sz w:val="24"/>
          <w:szCs w:val="24"/>
        </w:rPr>
        <w:t>should be registered with BEGA.</w:t>
      </w:r>
      <w:r w:rsidR="004111A5" w:rsidRPr="00502083">
        <w:rPr>
          <w:sz w:val="24"/>
          <w:szCs w:val="24"/>
        </w:rPr>
        <w:t xml:space="preserve"> </w:t>
      </w:r>
      <w:r w:rsidR="00AD5A26" w:rsidRPr="00502083">
        <w:rPr>
          <w:sz w:val="24"/>
          <w:szCs w:val="24"/>
        </w:rPr>
        <w:t>District employees and public officials who believe their</w:t>
      </w:r>
      <w:r w:rsidR="00F238DD" w:rsidRPr="00502083">
        <w:rPr>
          <w:sz w:val="24"/>
          <w:szCs w:val="24"/>
        </w:rPr>
        <w:t xml:space="preserve"> office is being </w:t>
      </w:r>
      <w:r w:rsidR="00725A95" w:rsidRPr="00502083">
        <w:rPr>
          <w:sz w:val="24"/>
          <w:szCs w:val="24"/>
        </w:rPr>
        <w:t>lobbied</w:t>
      </w:r>
      <w:r w:rsidR="00F238DD" w:rsidRPr="00502083">
        <w:rPr>
          <w:sz w:val="24"/>
          <w:szCs w:val="24"/>
        </w:rPr>
        <w:t xml:space="preserve"> </w:t>
      </w:r>
      <w:r w:rsidR="00AD5A26" w:rsidRPr="00502083">
        <w:rPr>
          <w:sz w:val="24"/>
          <w:szCs w:val="24"/>
        </w:rPr>
        <w:t xml:space="preserve">should </w:t>
      </w:r>
      <w:r w:rsidR="00CD0C2D" w:rsidRPr="00502083">
        <w:rPr>
          <w:sz w:val="24"/>
          <w:szCs w:val="24"/>
        </w:rPr>
        <w:t>ask</w:t>
      </w:r>
      <w:r w:rsidR="00584EAA" w:rsidRPr="00502083">
        <w:rPr>
          <w:sz w:val="24"/>
          <w:szCs w:val="24"/>
        </w:rPr>
        <w:t xml:space="preserve"> the person </w:t>
      </w:r>
      <w:r w:rsidR="00CD0C2D" w:rsidRPr="00502083">
        <w:rPr>
          <w:sz w:val="24"/>
          <w:szCs w:val="24"/>
        </w:rPr>
        <w:t xml:space="preserve">engaging in the lobbying activity </w:t>
      </w:r>
      <w:r w:rsidR="00584EAA" w:rsidRPr="00502083">
        <w:rPr>
          <w:sz w:val="24"/>
          <w:szCs w:val="24"/>
        </w:rPr>
        <w:t xml:space="preserve">whether they are registered with BEGA. You may also search for the person </w:t>
      </w:r>
      <w:r w:rsidR="00EE2D80" w:rsidRPr="00502083">
        <w:rPr>
          <w:sz w:val="24"/>
          <w:szCs w:val="24"/>
        </w:rPr>
        <w:t>within BEGA’s lobbyist registration and reporting system</w:t>
      </w:r>
      <w:r w:rsidR="003F4C22" w:rsidRPr="00502083">
        <w:rPr>
          <w:sz w:val="24"/>
          <w:szCs w:val="24"/>
        </w:rPr>
        <w:t>.</w:t>
      </w:r>
      <w:r w:rsidR="003F4C22" w:rsidRPr="00502083">
        <w:rPr>
          <w:rStyle w:val="FootnoteReference"/>
          <w:sz w:val="24"/>
          <w:szCs w:val="24"/>
        </w:rPr>
        <w:footnoteReference w:id="28"/>
      </w:r>
      <w:r w:rsidR="00F20E66" w:rsidRPr="00502083">
        <w:rPr>
          <w:sz w:val="24"/>
          <w:szCs w:val="24"/>
        </w:rPr>
        <w:t xml:space="preserve"> </w:t>
      </w:r>
      <w:r w:rsidR="00570B70" w:rsidRPr="00502083">
        <w:rPr>
          <w:sz w:val="24"/>
          <w:szCs w:val="24"/>
        </w:rPr>
        <w:t xml:space="preserve">If the person is not registered or you would like BEGA to investigate whether the person </w:t>
      </w:r>
      <w:r w:rsidR="00F233E3" w:rsidRPr="00502083">
        <w:rPr>
          <w:sz w:val="24"/>
          <w:szCs w:val="24"/>
        </w:rPr>
        <w:t>must register</w:t>
      </w:r>
      <w:r w:rsidR="00570B70" w:rsidRPr="00502083">
        <w:rPr>
          <w:sz w:val="24"/>
          <w:szCs w:val="24"/>
        </w:rPr>
        <w:t xml:space="preserve">, </w:t>
      </w:r>
      <w:r w:rsidR="00F233E3" w:rsidRPr="00502083">
        <w:rPr>
          <w:sz w:val="24"/>
          <w:szCs w:val="24"/>
        </w:rPr>
        <w:t>you should contact</w:t>
      </w:r>
      <w:r w:rsidR="00570B70" w:rsidRPr="00502083">
        <w:rPr>
          <w:sz w:val="24"/>
          <w:szCs w:val="24"/>
        </w:rPr>
        <w:t xml:space="preserve"> BEGA</w:t>
      </w:r>
      <w:r w:rsidR="00F233E3" w:rsidRPr="00502083">
        <w:rPr>
          <w:sz w:val="24"/>
          <w:szCs w:val="24"/>
        </w:rPr>
        <w:t xml:space="preserve"> and provide as much information as possible</w:t>
      </w:r>
      <w:r w:rsidR="00CD0C2D" w:rsidRPr="00502083">
        <w:rPr>
          <w:sz w:val="24"/>
          <w:szCs w:val="24"/>
        </w:rPr>
        <w:t>, including</w:t>
      </w:r>
      <w:r w:rsidR="00F233E3" w:rsidRPr="00502083">
        <w:rPr>
          <w:sz w:val="24"/>
          <w:szCs w:val="24"/>
        </w:rPr>
        <w:t xml:space="preserve"> the nature of the contact with your office</w:t>
      </w:r>
      <w:r w:rsidR="000537B2" w:rsidRPr="00502083">
        <w:rPr>
          <w:sz w:val="24"/>
          <w:szCs w:val="24"/>
        </w:rPr>
        <w:t xml:space="preserve">. </w:t>
      </w:r>
      <w:r w:rsidR="009C57AB" w:rsidRPr="00502083">
        <w:rPr>
          <w:sz w:val="24"/>
          <w:szCs w:val="24"/>
        </w:rPr>
        <w:t xml:space="preserve">Employees have an obligation to report violations of this nature. </w:t>
      </w:r>
    </w:p>
    <w:p w14:paraId="6D782E40" w14:textId="77777777" w:rsidR="007A7FB0" w:rsidRPr="00502083" w:rsidRDefault="007A7FB0" w:rsidP="00BC2761">
      <w:pPr>
        <w:jc w:val="both"/>
        <w:rPr>
          <w:b/>
          <w:bCs/>
          <w:i/>
          <w:iCs/>
          <w:sz w:val="24"/>
          <w:szCs w:val="24"/>
          <w:u w:val="single"/>
        </w:rPr>
      </w:pPr>
    </w:p>
    <w:p w14:paraId="5638A91F" w14:textId="11D0E751" w:rsidR="00725A95" w:rsidRPr="00502083" w:rsidRDefault="00725A95" w:rsidP="00BC2761">
      <w:pPr>
        <w:jc w:val="both"/>
        <w:rPr>
          <w:b/>
          <w:bCs/>
          <w:i/>
          <w:iCs/>
          <w:sz w:val="24"/>
          <w:szCs w:val="24"/>
          <w:u w:val="single"/>
        </w:rPr>
      </w:pPr>
      <w:r w:rsidRPr="00502083">
        <w:rPr>
          <w:b/>
          <w:bCs/>
          <w:i/>
          <w:iCs/>
          <w:sz w:val="24"/>
          <w:szCs w:val="24"/>
          <w:u w:val="single"/>
        </w:rPr>
        <w:t>Illustrative Examples</w:t>
      </w:r>
    </w:p>
    <w:p w14:paraId="354438AD" w14:textId="77777777" w:rsidR="00725A95" w:rsidRPr="00502083" w:rsidRDefault="00725A95" w:rsidP="00BC2761">
      <w:pPr>
        <w:jc w:val="both"/>
        <w:rPr>
          <w:b/>
          <w:bCs/>
          <w:i/>
          <w:iCs/>
          <w:sz w:val="24"/>
          <w:szCs w:val="24"/>
          <w:u w:val="single"/>
        </w:rPr>
      </w:pPr>
    </w:p>
    <w:p w14:paraId="343C0654" w14:textId="3BCFAD44" w:rsidR="00213310" w:rsidRPr="00502083" w:rsidRDefault="00725A95" w:rsidP="009D6351">
      <w:pPr>
        <w:jc w:val="both"/>
        <w:rPr>
          <w:b/>
          <w:bCs/>
          <w:i/>
          <w:iCs/>
          <w:sz w:val="24"/>
          <w:szCs w:val="24"/>
          <w:u w:val="single"/>
        </w:rPr>
      </w:pPr>
      <w:r w:rsidRPr="00502083">
        <w:rPr>
          <w:b/>
          <w:bCs/>
          <w:i/>
          <w:iCs/>
          <w:sz w:val="24"/>
          <w:szCs w:val="24"/>
          <w:u w:val="single"/>
        </w:rPr>
        <w:t>Scenario</w:t>
      </w:r>
      <w:r w:rsidR="00213310" w:rsidRPr="00502083">
        <w:rPr>
          <w:b/>
          <w:bCs/>
          <w:i/>
          <w:iCs/>
          <w:sz w:val="24"/>
          <w:szCs w:val="24"/>
          <w:u w:val="single"/>
        </w:rPr>
        <w:t xml:space="preserve"> </w:t>
      </w:r>
      <w:r w:rsidR="009D6351" w:rsidRPr="00502083">
        <w:rPr>
          <w:b/>
          <w:bCs/>
          <w:i/>
          <w:iCs/>
          <w:sz w:val="24"/>
          <w:szCs w:val="24"/>
          <w:u w:val="single"/>
        </w:rPr>
        <w:t>1</w:t>
      </w:r>
    </w:p>
    <w:p w14:paraId="7DCB8A45" w14:textId="77777777" w:rsidR="00213310" w:rsidRPr="00502083" w:rsidRDefault="00213310" w:rsidP="009D6351">
      <w:pPr>
        <w:jc w:val="both"/>
        <w:rPr>
          <w:sz w:val="24"/>
          <w:szCs w:val="24"/>
        </w:rPr>
      </w:pPr>
    </w:p>
    <w:p w14:paraId="13BDFF22" w14:textId="0F9A02E0" w:rsidR="003D6DDB" w:rsidRPr="00502083" w:rsidRDefault="00B42431" w:rsidP="009D6351">
      <w:pPr>
        <w:jc w:val="both"/>
        <w:rPr>
          <w:sz w:val="24"/>
          <w:szCs w:val="24"/>
        </w:rPr>
      </w:pPr>
      <w:r w:rsidRPr="00502083">
        <w:rPr>
          <w:sz w:val="24"/>
          <w:szCs w:val="24"/>
        </w:rPr>
        <w:t xml:space="preserve">Colossal </w:t>
      </w:r>
      <w:r w:rsidR="008F1546" w:rsidRPr="00502083">
        <w:rPr>
          <w:sz w:val="24"/>
          <w:szCs w:val="24"/>
        </w:rPr>
        <w:t xml:space="preserve">Athletics is </w:t>
      </w:r>
      <w:r w:rsidR="009953A6" w:rsidRPr="00502083">
        <w:rPr>
          <w:sz w:val="24"/>
          <w:szCs w:val="24"/>
        </w:rPr>
        <w:t xml:space="preserve">a </w:t>
      </w:r>
      <w:r w:rsidR="0019424D" w:rsidRPr="00502083">
        <w:rPr>
          <w:sz w:val="24"/>
          <w:szCs w:val="24"/>
        </w:rPr>
        <w:t>company</w:t>
      </w:r>
      <w:r w:rsidR="009953A6" w:rsidRPr="00502083">
        <w:rPr>
          <w:sz w:val="24"/>
          <w:szCs w:val="24"/>
        </w:rPr>
        <w:t xml:space="preserve"> retained by v</w:t>
      </w:r>
      <w:r w:rsidR="00311C4A" w:rsidRPr="00502083">
        <w:rPr>
          <w:sz w:val="24"/>
          <w:szCs w:val="24"/>
        </w:rPr>
        <w:t xml:space="preserve">arious professional sports leagues to contact the </w:t>
      </w:r>
      <w:r w:rsidR="003D6DDB" w:rsidRPr="00502083">
        <w:rPr>
          <w:sz w:val="24"/>
          <w:szCs w:val="24"/>
        </w:rPr>
        <w:t xml:space="preserve">relevant </w:t>
      </w:r>
      <w:r w:rsidR="00311C4A" w:rsidRPr="00502083">
        <w:rPr>
          <w:sz w:val="24"/>
          <w:szCs w:val="24"/>
        </w:rPr>
        <w:t xml:space="preserve">District </w:t>
      </w:r>
      <w:r w:rsidR="00063595" w:rsidRPr="00502083">
        <w:rPr>
          <w:sz w:val="24"/>
          <w:szCs w:val="24"/>
        </w:rPr>
        <w:t xml:space="preserve">government </w:t>
      </w:r>
      <w:r w:rsidR="00311C4A" w:rsidRPr="00502083">
        <w:rPr>
          <w:sz w:val="24"/>
          <w:szCs w:val="24"/>
        </w:rPr>
        <w:t xml:space="preserve">public officials in both the legislative and executive branches </w:t>
      </w:r>
      <w:r w:rsidR="00063595" w:rsidRPr="00502083">
        <w:rPr>
          <w:sz w:val="24"/>
          <w:szCs w:val="24"/>
        </w:rPr>
        <w:t>and</w:t>
      </w:r>
      <w:r w:rsidR="00311C4A" w:rsidRPr="00502083">
        <w:rPr>
          <w:sz w:val="24"/>
          <w:szCs w:val="24"/>
        </w:rPr>
        <w:t xml:space="preserve"> </w:t>
      </w:r>
      <w:proofErr w:type="gramStart"/>
      <w:r w:rsidR="00311C4A" w:rsidRPr="00502083">
        <w:rPr>
          <w:sz w:val="24"/>
          <w:szCs w:val="24"/>
        </w:rPr>
        <w:t>provide</w:t>
      </w:r>
      <w:proofErr w:type="gramEnd"/>
      <w:r w:rsidR="00311C4A" w:rsidRPr="00502083">
        <w:rPr>
          <w:sz w:val="24"/>
          <w:szCs w:val="24"/>
        </w:rPr>
        <w:t xml:space="preserve"> </w:t>
      </w:r>
      <w:r w:rsidR="003D6DDB" w:rsidRPr="00502083">
        <w:rPr>
          <w:sz w:val="24"/>
          <w:szCs w:val="24"/>
        </w:rPr>
        <w:t xml:space="preserve">them with </w:t>
      </w:r>
      <w:r w:rsidR="00311C4A" w:rsidRPr="00502083">
        <w:rPr>
          <w:sz w:val="24"/>
          <w:szCs w:val="24"/>
        </w:rPr>
        <w:t xml:space="preserve">information regarding business development, economic planning, tax incentives, labor standards, </w:t>
      </w:r>
      <w:r w:rsidR="00547055" w:rsidRPr="00502083">
        <w:rPr>
          <w:sz w:val="24"/>
          <w:szCs w:val="24"/>
        </w:rPr>
        <w:t>insurance costs</w:t>
      </w:r>
      <w:r w:rsidR="009C5190" w:rsidRPr="00502083">
        <w:rPr>
          <w:sz w:val="24"/>
          <w:szCs w:val="24"/>
        </w:rPr>
        <w:t>,</w:t>
      </w:r>
      <w:r w:rsidR="00547055" w:rsidRPr="00502083">
        <w:rPr>
          <w:sz w:val="24"/>
          <w:szCs w:val="24"/>
        </w:rPr>
        <w:t xml:space="preserve"> </w:t>
      </w:r>
      <w:r w:rsidR="00AD5A26" w:rsidRPr="00502083">
        <w:rPr>
          <w:sz w:val="24"/>
          <w:szCs w:val="24"/>
        </w:rPr>
        <w:t>league requirements</w:t>
      </w:r>
      <w:r w:rsidR="00547055" w:rsidRPr="00502083">
        <w:rPr>
          <w:sz w:val="24"/>
          <w:szCs w:val="24"/>
        </w:rPr>
        <w:t xml:space="preserve"> and sporting events. </w:t>
      </w:r>
      <w:r w:rsidR="00A65B71" w:rsidRPr="00502083">
        <w:rPr>
          <w:sz w:val="24"/>
          <w:szCs w:val="24"/>
        </w:rPr>
        <w:t xml:space="preserve">Colossal Athletics provides this information to persuade the officials </w:t>
      </w:r>
      <w:r w:rsidR="003D6DDB" w:rsidRPr="00502083">
        <w:rPr>
          <w:sz w:val="24"/>
          <w:szCs w:val="24"/>
        </w:rPr>
        <w:t>to make</w:t>
      </w:r>
      <w:r w:rsidR="00A65B71" w:rsidRPr="00502083">
        <w:rPr>
          <w:sz w:val="24"/>
          <w:szCs w:val="24"/>
        </w:rPr>
        <w:t xml:space="preserve"> </w:t>
      </w:r>
      <w:r w:rsidR="00820A08" w:rsidRPr="00502083">
        <w:rPr>
          <w:sz w:val="24"/>
          <w:szCs w:val="24"/>
        </w:rPr>
        <w:t xml:space="preserve">changes in the </w:t>
      </w:r>
      <w:r w:rsidR="007C0435" w:rsidRPr="00502083">
        <w:rPr>
          <w:sz w:val="24"/>
          <w:szCs w:val="24"/>
        </w:rPr>
        <w:t>laws, policy,</w:t>
      </w:r>
      <w:r w:rsidR="00A65B71" w:rsidRPr="00502083">
        <w:rPr>
          <w:sz w:val="24"/>
          <w:szCs w:val="24"/>
        </w:rPr>
        <w:t xml:space="preserve"> and regulations</w:t>
      </w:r>
      <w:r w:rsidR="007C0435" w:rsidRPr="00502083">
        <w:rPr>
          <w:sz w:val="24"/>
          <w:szCs w:val="24"/>
        </w:rPr>
        <w:t xml:space="preserve"> regarding professional sports. </w:t>
      </w:r>
      <w:r w:rsidR="00196CE5" w:rsidRPr="00502083">
        <w:rPr>
          <w:sz w:val="24"/>
          <w:szCs w:val="24"/>
        </w:rPr>
        <w:t>Johnnie Smooth, also know</w:t>
      </w:r>
      <w:r w:rsidR="00F57E39" w:rsidRPr="00502083">
        <w:rPr>
          <w:sz w:val="24"/>
          <w:szCs w:val="24"/>
        </w:rPr>
        <w:t>n</w:t>
      </w:r>
      <w:r w:rsidR="00196CE5" w:rsidRPr="00502083">
        <w:rPr>
          <w:sz w:val="24"/>
          <w:szCs w:val="24"/>
        </w:rPr>
        <w:t xml:space="preserve"> as J. Smooth, is the </w:t>
      </w:r>
      <w:r w:rsidR="00196CE5" w:rsidRPr="00502083">
        <w:rPr>
          <w:sz w:val="24"/>
          <w:szCs w:val="24"/>
        </w:rPr>
        <w:lastRenderedPageBreak/>
        <w:t xml:space="preserve">registered lobbyist for Colossal Athletics.  </w:t>
      </w:r>
      <w:r w:rsidR="00612E7D" w:rsidRPr="00502083">
        <w:rPr>
          <w:sz w:val="24"/>
          <w:szCs w:val="24"/>
        </w:rPr>
        <w:t xml:space="preserve">J. Smooth </w:t>
      </w:r>
      <w:r w:rsidR="00902EBE" w:rsidRPr="00502083">
        <w:rPr>
          <w:sz w:val="24"/>
          <w:szCs w:val="24"/>
        </w:rPr>
        <w:t>sets up a meeting with</w:t>
      </w:r>
      <w:r w:rsidR="00612E7D" w:rsidRPr="00502083">
        <w:rPr>
          <w:sz w:val="24"/>
          <w:szCs w:val="24"/>
        </w:rPr>
        <w:t xml:space="preserve"> </w:t>
      </w:r>
      <w:r w:rsidR="00D2275D" w:rsidRPr="00502083">
        <w:rPr>
          <w:sz w:val="24"/>
          <w:szCs w:val="24"/>
        </w:rPr>
        <w:t xml:space="preserve">the </w:t>
      </w:r>
      <w:r w:rsidR="003D6DDB" w:rsidRPr="00502083">
        <w:rPr>
          <w:sz w:val="24"/>
          <w:szCs w:val="24"/>
        </w:rPr>
        <w:t xml:space="preserve">Executive </w:t>
      </w:r>
      <w:r w:rsidR="00D2275D" w:rsidRPr="00502083">
        <w:rPr>
          <w:sz w:val="24"/>
          <w:szCs w:val="24"/>
        </w:rPr>
        <w:t xml:space="preserve">Office of </w:t>
      </w:r>
      <w:r w:rsidR="00C637B9" w:rsidRPr="00502083">
        <w:rPr>
          <w:sz w:val="24"/>
          <w:szCs w:val="24"/>
        </w:rPr>
        <w:t xml:space="preserve">the </w:t>
      </w:r>
      <w:r w:rsidR="00902EBE" w:rsidRPr="00502083">
        <w:rPr>
          <w:sz w:val="24"/>
          <w:szCs w:val="24"/>
        </w:rPr>
        <w:t>Mayor</w:t>
      </w:r>
      <w:r w:rsidR="003D6DDB" w:rsidRPr="00502083">
        <w:rPr>
          <w:sz w:val="24"/>
          <w:szCs w:val="24"/>
        </w:rPr>
        <w:t xml:space="preserve"> (“EOM”)</w:t>
      </w:r>
      <w:r w:rsidR="00902EBE" w:rsidRPr="00502083">
        <w:rPr>
          <w:sz w:val="24"/>
          <w:szCs w:val="24"/>
        </w:rPr>
        <w:t xml:space="preserve"> to begin discussions on renovating the Washing</w:t>
      </w:r>
      <w:r w:rsidR="00C637B9" w:rsidRPr="00502083">
        <w:rPr>
          <w:sz w:val="24"/>
          <w:szCs w:val="24"/>
        </w:rPr>
        <w:t>ton Admirals</w:t>
      </w:r>
      <w:r w:rsidR="00796CB0" w:rsidRPr="00502083">
        <w:rPr>
          <w:sz w:val="24"/>
          <w:szCs w:val="24"/>
        </w:rPr>
        <w:t>’</w:t>
      </w:r>
      <w:r w:rsidR="00C637B9" w:rsidRPr="00502083">
        <w:rPr>
          <w:sz w:val="24"/>
          <w:szCs w:val="24"/>
        </w:rPr>
        <w:t xml:space="preserve"> </w:t>
      </w:r>
      <w:r w:rsidR="00F57E39" w:rsidRPr="00502083">
        <w:rPr>
          <w:sz w:val="24"/>
          <w:szCs w:val="24"/>
        </w:rPr>
        <w:t>Arena</w:t>
      </w:r>
      <w:r w:rsidR="003D6DDB" w:rsidRPr="00502083">
        <w:rPr>
          <w:sz w:val="24"/>
          <w:szCs w:val="24"/>
        </w:rPr>
        <w:t>,</w:t>
      </w:r>
      <w:r w:rsidR="00F57E39" w:rsidRPr="00502083">
        <w:rPr>
          <w:sz w:val="24"/>
          <w:szCs w:val="24"/>
        </w:rPr>
        <w:t xml:space="preserve"> </w:t>
      </w:r>
      <w:r w:rsidR="003D6DDB" w:rsidRPr="00502083">
        <w:rPr>
          <w:sz w:val="24"/>
          <w:szCs w:val="24"/>
        </w:rPr>
        <w:t xml:space="preserve">which </w:t>
      </w:r>
      <w:r w:rsidR="00F57E39" w:rsidRPr="00502083">
        <w:rPr>
          <w:sz w:val="24"/>
          <w:szCs w:val="24"/>
        </w:rPr>
        <w:t>would</w:t>
      </w:r>
      <w:r w:rsidR="003D6DDB" w:rsidRPr="00502083">
        <w:rPr>
          <w:sz w:val="24"/>
          <w:szCs w:val="24"/>
        </w:rPr>
        <w:t>, according to Mr. Smooth,</w:t>
      </w:r>
      <w:r w:rsidR="00F57E39" w:rsidRPr="00502083">
        <w:rPr>
          <w:sz w:val="24"/>
          <w:szCs w:val="24"/>
        </w:rPr>
        <w:t xml:space="preserve"> support nightlife and </w:t>
      </w:r>
      <w:r w:rsidR="003D6DDB" w:rsidRPr="00502083">
        <w:rPr>
          <w:sz w:val="24"/>
          <w:szCs w:val="24"/>
        </w:rPr>
        <w:t xml:space="preserve">surrounding </w:t>
      </w:r>
      <w:r w:rsidR="00F57E39" w:rsidRPr="00502083">
        <w:rPr>
          <w:sz w:val="24"/>
          <w:szCs w:val="24"/>
        </w:rPr>
        <w:t xml:space="preserve">businesses. </w:t>
      </w:r>
      <w:r w:rsidR="0026452F" w:rsidRPr="00502083">
        <w:rPr>
          <w:sz w:val="24"/>
          <w:szCs w:val="24"/>
        </w:rPr>
        <w:t xml:space="preserve">To </w:t>
      </w:r>
      <w:r w:rsidR="00392AD1" w:rsidRPr="00502083">
        <w:rPr>
          <w:sz w:val="24"/>
          <w:szCs w:val="24"/>
        </w:rPr>
        <w:t>kick off</w:t>
      </w:r>
      <w:r w:rsidR="0026452F" w:rsidRPr="00502083">
        <w:rPr>
          <w:sz w:val="24"/>
          <w:szCs w:val="24"/>
        </w:rPr>
        <w:t xml:space="preserve"> the meeting, J. Smooth passes out skybox tickets to the</w:t>
      </w:r>
      <w:r w:rsidR="00AD5A26" w:rsidRPr="00502083">
        <w:rPr>
          <w:sz w:val="24"/>
          <w:szCs w:val="24"/>
        </w:rPr>
        <w:t xml:space="preserve"> Admirals’</w:t>
      </w:r>
      <w:r w:rsidR="0026452F" w:rsidRPr="00502083">
        <w:rPr>
          <w:sz w:val="24"/>
          <w:szCs w:val="24"/>
        </w:rPr>
        <w:t xml:space="preserve"> season opener to </w:t>
      </w:r>
      <w:r w:rsidR="006B78FE" w:rsidRPr="00502083">
        <w:rPr>
          <w:sz w:val="24"/>
          <w:szCs w:val="24"/>
        </w:rPr>
        <w:t xml:space="preserve">attending </w:t>
      </w:r>
      <w:r w:rsidR="0026452F" w:rsidRPr="00502083">
        <w:rPr>
          <w:sz w:val="24"/>
          <w:szCs w:val="24"/>
        </w:rPr>
        <w:t>staff</w:t>
      </w:r>
      <w:r w:rsidR="009C5190" w:rsidRPr="00502083">
        <w:rPr>
          <w:sz w:val="24"/>
          <w:szCs w:val="24"/>
        </w:rPr>
        <w:t>. The tickets’ retail value is $200 each</w:t>
      </w:r>
      <w:r w:rsidR="0026452F" w:rsidRPr="00502083">
        <w:rPr>
          <w:sz w:val="24"/>
          <w:szCs w:val="24"/>
        </w:rPr>
        <w:t xml:space="preserve">. </w:t>
      </w:r>
    </w:p>
    <w:p w14:paraId="2DD25C4C" w14:textId="77777777" w:rsidR="003D6DDB" w:rsidRPr="00502083" w:rsidRDefault="003D6DDB" w:rsidP="009D6351">
      <w:pPr>
        <w:jc w:val="both"/>
        <w:rPr>
          <w:sz w:val="24"/>
          <w:szCs w:val="24"/>
        </w:rPr>
      </w:pPr>
    </w:p>
    <w:p w14:paraId="62F679AB" w14:textId="77777777" w:rsidR="003D6DDB" w:rsidRPr="00502083" w:rsidRDefault="003D6DDB" w:rsidP="003D6DDB">
      <w:pPr>
        <w:jc w:val="both"/>
        <w:rPr>
          <w:sz w:val="24"/>
          <w:szCs w:val="24"/>
          <w:u w:val="single"/>
        </w:rPr>
      </w:pPr>
      <w:r w:rsidRPr="00502083">
        <w:rPr>
          <w:sz w:val="24"/>
          <w:szCs w:val="24"/>
          <w:u w:val="single"/>
        </w:rPr>
        <w:t>Is J. Smooth permitted to provide this gift?</w:t>
      </w:r>
    </w:p>
    <w:p w14:paraId="24A671A9" w14:textId="77777777" w:rsidR="003D6DDB" w:rsidRPr="00502083" w:rsidRDefault="003D6DDB" w:rsidP="003D6DDB">
      <w:pPr>
        <w:jc w:val="both"/>
        <w:rPr>
          <w:sz w:val="24"/>
          <w:szCs w:val="24"/>
          <w:highlight w:val="yellow"/>
        </w:rPr>
      </w:pPr>
    </w:p>
    <w:p w14:paraId="20542B4C" w14:textId="1D1259BB" w:rsidR="00EA667F" w:rsidRPr="00502083" w:rsidRDefault="003D6DDB" w:rsidP="007A7FB0">
      <w:pPr>
        <w:jc w:val="both"/>
        <w:rPr>
          <w:sz w:val="24"/>
          <w:szCs w:val="24"/>
        </w:rPr>
      </w:pPr>
      <w:r w:rsidRPr="00502083">
        <w:rPr>
          <w:sz w:val="24"/>
          <w:szCs w:val="24"/>
        </w:rPr>
        <w:t xml:space="preserve">The value of the tickets exceeds the amount a lobbyist may </w:t>
      </w:r>
      <w:r w:rsidR="00AD5A26" w:rsidRPr="00502083">
        <w:rPr>
          <w:sz w:val="24"/>
          <w:szCs w:val="24"/>
        </w:rPr>
        <w:t>give</w:t>
      </w:r>
      <w:r w:rsidRPr="00502083">
        <w:rPr>
          <w:sz w:val="24"/>
          <w:szCs w:val="24"/>
        </w:rPr>
        <w:t xml:space="preserve"> to an official or employee</w:t>
      </w:r>
      <w:r w:rsidR="00925323" w:rsidRPr="00502083">
        <w:rPr>
          <w:sz w:val="24"/>
          <w:szCs w:val="24"/>
        </w:rPr>
        <w:t>.</w:t>
      </w:r>
      <w:r w:rsidRPr="00502083">
        <w:rPr>
          <w:sz w:val="24"/>
          <w:szCs w:val="24"/>
        </w:rPr>
        <w:t xml:space="preserve"> The facts in this scenario do not fall into any allowable exception, as J. Smooth did not invite </w:t>
      </w:r>
      <w:r w:rsidR="00AD5A26" w:rsidRPr="00502083">
        <w:rPr>
          <w:sz w:val="24"/>
          <w:szCs w:val="24"/>
        </w:rPr>
        <w:t>EOM</w:t>
      </w:r>
      <w:r w:rsidRPr="00502083">
        <w:rPr>
          <w:sz w:val="24"/>
          <w:szCs w:val="24"/>
        </w:rPr>
        <w:t xml:space="preserve"> to speak or share information on behalf of the agency</w:t>
      </w:r>
      <w:r w:rsidR="00AD5A26" w:rsidRPr="00502083">
        <w:rPr>
          <w:sz w:val="24"/>
          <w:szCs w:val="24"/>
        </w:rPr>
        <w:t xml:space="preserve"> at </w:t>
      </w:r>
      <w:proofErr w:type="gramStart"/>
      <w:r w:rsidR="00AD5A26" w:rsidRPr="00502083">
        <w:rPr>
          <w:sz w:val="24"/>
          <w:szCs w:val="24"/>
        </w:rPr>
        <w:t>the Admirals</w:t>
      </w:r>
      <w:proofErr w:type="gramEnd"/>
      <w:r w:rsidR="00AD5A26" w:rsidRPr="00502083">
        <w:rPr>
          <w:sz w:val="24"/>
          <w:szCs w:val="24"/>
        </w:rPr>
        <w:t>’ season opener</w:t>
      </w:r>
      <w:r w:rsidRPr="00502083">
        <w:rPr>
          <w:sz w:val="24"/>
          <w:szCs w:val="24"/>
        </w:rPr>
        <w:t>.</w:t>
      </w:r>
      <w:r w:rsidR="007A7FB0" w:rsidRPr="00502083">
        <w:rPr>
          <w:sz w:val="24"/>
          <w:szCs w:val="24"/>
        </w:rPr>
        <w:t xml:space="preserve"> The agency would have to reject the tickets. </w:t>
      </w:r>
      <w:r w:rsidRPr="00502083">
        <w:rPr>
          <w:sz w:val="24"/>
          <w:szCs w:val="24"/>
        </w:rPr>
        <w:t xml:space="preserve"> </w:t>
      </w:r>
    </w:p>
    <w:p w14:paraId="7C526090" w14:textId="77777777" w:rsidR="006B78FE" w:rsidRPr="00502083" w:rsidRDefault="006B78FE" w:rsidP="009D6351">
      <w:pPr>
        <w:jc w:val="both"/>
        <w:rPr>
          <w:sz w:val="24"/>
          <w:szCs w:val="24"/>
        </w:rPr>
      </w:pPr>
    </w:p>
    <w:p w14:paraId="4F23899C" w14:textId="165FB319" w:rsidR="00B42431" w:rsidRPr="00502083" w:rsidRDefault="003D6DDB" w:rsidP="009D6351">
      <w:pPr>
        <w:jc w:val="both"/>
        <w:rPr>
          <w:sz w:val="24"/>
          <w:szCs w:val="24"/>
        </w:rPr>
      </w:pPr>
      <w:r w:rsidRPr="00502083">
        <w:rPr>
          <w:sz w:val="24"/>
          <w:szCs w:val="24"/>
        </w:rPr>
        <w:t>Accepting</w:t>
      </w:r>
      <w:r w:rsidR="006B78FE" w:rsidRPr="00502083">
        <w:rPr>
          <w:sz w:val="24"/>
          <w:szCs w:val="24"/>
        </w:rPr>
        <w:t xml:space="preserve"> </w:t>
      </w:r>
      <w:r w:rsidR="009D1518" w:rsidRPr="00502083">
        <w:rPr>
          <w:sz w:val="24"/>
          <w:szCs w:val="24"/>
        </w:rPr>
        <w:t>tickets</w:t>
      </w:r>
      <w:r w:rsidR="00B97CF8" w:rsidRPr="00502083">
        <w:rPr>
          <w:sz w:val="24"/>
          <w:szCs w:val="24"/>
        </w:rPr>
        <w:t xml:space="preserve"> to the Admirals</w:t>
      </w:r>
      <w:r w:rsidR="00796CB0" w:rsidRPr="00502083">
        <w:rPr>
          <w:sz w:val="24"/>
          <w:szCs w:val="24"/>
        </w:rPr>
        <w:t>’</w:t>
      </w:r>
      <w:r w:rsidR="00B97CF8" w:rsidRPr="00502083">
        <w:rPr>
          <w:sz w:val="24"/>
          <w:szCs w:val="24"/>
        </w:rPr>
        <w:t xml:space="preserve"> game</w:t>
      </w:r>
      <w:r w:rsidR="006B78FE" w:rsidRPr="00502083">
        <w:rPr>
          <w:sz w:val="24"/>
          <w:szCs w:val="24"/>
        </w:rPr>
        <w:t xml:space="preserve"> </w:t>
      </w:r>
      <w:r w:rsidRPr="00502083">
        <w:rPr>
          <w:sz w:val="24"/>
          <w:szCs w:val="24"/>
        </w:rPr>
        <w:t>is</w:t>
      </w:r>
      <w:r w:rsidR="006B78FE" w:rsidRPr="00502083">
        <w:rPr>
          <w:sz w:val="24"/>
          <w:szCs w:val="24"/>
        </w:rPr>
        <w:t xml:space="preserve"> prohibited.</w:t>
      </w:r>
      <w:r w:rsidR="009C57AB" w:rsidRPr="00502083">
        <w:rPr>
          <w:sz w:val="24"/>
          <w:szCs w:val="24"/>
        </w:rPr>
        <w:t xml:space="preserve"> </w:t>
      </w:r>
      <w:r w:rsidR="006B78FE" w:rsidRPr="00502083">
        <w:rPr>
          <w:sz w:val="24"/>
          <w:szCs w:val="24"/>
        </w:rPr>
        <w:t>Not only are the tickets being provided by a prohibited source</w:t>
      </w:r>
      <w:r w:rsidR="004900FA" w:rsidRPr="00502083">
        <w:rPr>
          <w:sz w:val="24"/>
          <w:szCs w:val="24"/>
        </w:rPr>
        <w:t>, as J. Smooth’s organization is retained to influence the government o</w:t>
      </w:r>
      <w:r w:rsidRPr="00502083">
        <w:rPr>
          <w:sz w:val="24"/>
          <w:szCs w:val="24"/>
        </w:rPr>
        <w:t>n</w:t>
      </w:r>
      <w:r w:rsidR="004900FA" w:rsidRPr="00502083">
        <w:rPr>
          <w:sz w:val="24"/>
          <w:szCs w:val="24"/>
        </w:rPr>
        <w:t xml:space="preserve"> behalf of its clients</w:t>
      </w:r>
      <w:r w:rsidR="006B78FE" w:rsidRPr="00502083">
        <w:rPr>
          <w:sz w:val="24"/>
          <w:szCs w:val="24"/>
        </w:rPr>
        <w:t>,</w:t>
      </w:r>
      <w:r w:rsidR="00111332" w:rsidRPr="00502083">
        <w:rPr>
          <w:sz w:val="24"/>
          <w:szCs w:val="24"/>
        </w:rPr>
        <w:t xml:space="preserve"> the timing of the gift </w:t>
      </w:r>
      <w:r w:rsidRPr="00502083">
        <w:rPr>
          <w:sz w:val="24"/>
          <w:szCs w:val="24"/>
        </w:rPr>
        <w:t>is</w:t>
      </w:r>
      <w:r w:rsidR="00936AE1" w:rsidRPr="00502083">
        <w:rPr>
          <w:sz w:val="24"/>
          <w:szCs w:val="24"/>
        </w:rPr>
        <w:t xml:space="preserve"> also</w:t>
      </w:r>
      <w:r w:rsidRPr="00502083">
        <w:rPr>
          <w:sz w:val="24"/>
          <w:szCs w:val="24"/>
        </w:rPr>
        <w:t xml:space="preserve"> meant</w:t>
      </w:r>
      <w:r w:rsidR="00B97CF8" w:rsidRPr="00502083">
        <w:rPr>
          <w:sz w:val="24"/>
          <w:szCs w:val="24"/>
        </w:rPr>
        <w:t xml:space="preserve"> to influence an official decision, as </w:t>
      </w:r>
      <w:r w:rsidR="009D1518" w:rsidRPr="00502083">
        <w:rPr>
          <w:sz w:val="24"/>
          <w:szCs w:val="24"/>
        </w:rPr>
        <w:t>tickets a</w:t>
      </w:r>
      <w:r w:rsidR="00B97CF8" w:rsidRPr="00502083">
        <w:rPr>
          <w:sz w:val="24"/>
          <w:szCs w:val="24"/>
        </w:rPr>
        <w:t>re provided at the beginning of a government planning meeting</w:t>
      </w:r>
      <w:r w:rsidR="00AD5A26" w:rsidRPr="00502083">
        <w:rPr>
          <w:sz w:val="24"/>
          <w:szCs w:val="24"/>
        </w:rPr>
        <w:t>.</w:t>
      </w:r>
      <w:r w:rsidR="00854B30" w:rsidRPr="00502083">
        <w:rPr>
          <w:rStyle w:val="FootnoteReference"/>
          <w:sz w:val="24"/>
          <w:szCs w:val="24"/>
        </w:rPr>
        <w:footnoteReference w:id="29"/>
      </w:r>
    </w:p>
    <w:p w14:paraId="6C7CBBB4" w14:textId="77777777" w:rsidR="0085232B" w:rsidRPr="00502083" w:rsidRDefault="0085232B" w:rsidP="009D6351">
      <w:pPr>
        <w:jc w:val="both"/>
        <w:rPr>
          <w:b/>
          <w:bCs/>
          <w:i/>
          <w:iCs/>
          <w:sz w:val="24"/>
          <w:szCs w:val="24"/>
          <w:highlight w:val="yellow"/>
          <w:u w:val="single"/>
        </w:rPr>
      </w:pPr>
    </w:p>
    <w:p w14:paraId="699DC836" w14:textId="6E9BC1BB" w:rsidR="00FC24FE" w:rsidRPr="00502083" w:rsidRDefault="00725A95" w:rsidP="009D6351">
      <w:pPr>
        <w:jc w:val="both"/>
        <w:rPr>
          <w:b/>
          <w:bCs/>
          <w:i/>
          <w:iCs/>
          <w:sz w:val="24"/>
          <w:szCs w:val="24"/>
          <w:u w:val="single"/>
        </w:rPr>
      </w:pPr>
      <w:r w:rsidRPr="00502083">
        <w:rPr>
          <w:b/>
          <w:bCs/>
          <w:i/>
          <w:iCs/>
          <w:sz w:val="24"/>
          <w:szCs w:val="24"/>
          <w:u w:val="single"/>
        </w:rPr>
        <w:t xml:space="preserve">Scenario </w:t>
      </w:r>
      <w:r w:rsidR="00B45988" w:rsidRPr="00502083">
        <w:rPr>
          <w:b/>
          <w:bCs/>
          <w:i/>
          <w:iCs/>
          <w:sz w:val="24"/>
          <w:szCs w:val="24"/>
          <w:u w:val="single"/>
        </w:rPr>
        <w:t>2</w:t>
      </w:r>
    </w:p>
    <w:p w14:paraId="0968B405" w14:textId="10CEDC77" w:rsidR="00346990" w:rsidRPr="00502083" w:rsidRDefault="00346990" w:rsidP="009D6351">
      <w:pPr>
        <w:jc w:val="both"/>
        <w:rPr>
          <w:sz w:val="24"/>
          <w:szCs w:val="24"/>
        </w:rPr>
      </w:pPr>
    </w:p>
    <w:p w14:paraId="2A29A51E" w14:textId="706691C2" w:rsidR="006006B8" w:rsidRPr="00502083" w:rsidRDefault="00733D63" w:rsidP="009D6351">
      <w:pPr>
        <w:jc w:val="both"/>
        <w:rPr>
          <w:sz w:val="24"/>
          <w:szCs w:val="24"/>
        </w:rPr>
      </w:pPr>
      <w:r w:rsidRPr="00502083">
        <w:rPr>
          <w:sz w:val="24"/>
          <w:szCs w:val="24"/>
        </w:rPr>
        <w:t>J. Smooth is also a licensed attorney in the District of Columbia.  Betty Staffer is one of the employees assigned to the District’s Athletics Planning Committee</w:t>
      </w:r>
      <w:r w:rsidR="00B55F8F" w:rsidRPr="00502083">
        <w:rPr>
          <w:sz w:val="24"/>
          <w:szCs w:val="24"/>
        </w:rPr>
        <w:t xml:space="preserve"> (“APC”)</w:t>
      </w:r>
      <w:r w:rsidR="0098169D" w:rsidRPr="00502083">
        <w:rPr>
          <w:sz w:val="24"/>
          <w:szCs w:val="24"/>
        </w:rPr>
        <w:t>.</w:t>
      </w:r>
      <w:r w:rsidRPr="00502083">
        <w:rPr>
          <w:sz w:val="24"/>
          <w:szCs w:val="24"/>
        </w:rPr>
        <w:t xml:space="preserve"> </w:t>
      </w:r>
      <w:r w:rsidR="003D6DDB" w:rsidRPr="00502083">
        <w:rPr>
          <w:sz w:val="24"/>
          <w:szCs w:val="24"/>
        </w:rPr>
        <w:t xml:space="preserve">The APC is meeting to discuss some pending </w:t>
      </w:r>
      <w:r w:rsidR="00D82AC8" w:rsidRPr="00502083">
        <w:rPr>
          <w:sz w:val="24"/>
          <w:szCs w:val="24"/>
        </w:rPr>
        <w:t>issues</w:t>
      </w:r>
      <w:r w:rsidR="003D6DDB" w:rsidRPr="00502083">
        <w:rPr>
          <w:sz w:val="24"/>
          <w:szCs w:val="24"/>
        </w:rPr>
        <w:t xml:space="preserve">. </w:t>
      </w:r>
      <w:r w:rsidR="003A6007" w:rsidRPr="00502083">
        <w:rPr>
          <w:sz w:val="24"/>
          <w:szCs w:val="24"/>
        </w:rPr>
        <w:t>Betty did not know</w:t>
      </w:r>
      <w:r w:rsidR="003D6DDB" w:rsidRPr="00502083">
        <w:rPr>
          <w:sz w:val="24"/>
          <w:szCs w:val="24"/>
        </w:rPr>
        <w:t>, in advance of the meeting,</w:t>
      </w:r>
      <w:r w:rsidR="007E4E68" w:rsidRPr="00502083">
        <w:rPr>
          <w:sz w:val="24"/>
          <w:szCs w:val="24"/>
        </w:rPr>
        <w:t xml:space="preserve"> that</w:t>
      </w:r>
      <w:r w:rsidR="003A6007" w:rsidRPr="00502083">
        <w:rPr>
          <w:sz w:val="24"/>
          <w:szCs w:val="24"/>
        </w:rPr>
        <w:t xml:space="preserve"> the attorney she hired to sue her neighbor for </w:t>
      </w:r>
      <w:r w:rsidR="006006B8" w:rsidRPr="00502083">
        <w:rPr>
          <w:sz w:val="24"/>
          <w:szCs w:val="24"/>
        </w:rPr>
        <w:t xml:space="preserve">a </w:t>
      </w:r>
      <w:r w:rsidR="003D6DDB" w:rsidRPr="00502083">
        <w:rPr>
          <w:sz w:val="24"/>
          <w:szCs w:val="24"/>
        </w:rPr>
        <w:t xml:space="preserve">faulty </w:t>
      </w:r>
      <w:r w:rsidR="006006B8" w:rsidRPr="00502083">
        <w:rPr>
          <w:sz w:val="24"/>
          <w:szCs w:val="24"/>
        </w:rPr>
        <w:t>retain</w:t>
      </w:r>
      <w:r w:rsidR="003D6DDB" w:rsidRPr="00502083">
        <w:rPr>
          <w:sz w:val="24"/>
          <w:szCs w:val="24"/>
        </w:rPr>
        <w:t>ing</w:t>
      </w:r>
      <w:r w:rsidR="006006B8" w:rsidRPr="00502083">
        <w:rPr>
          <w:sz w:val="24"/>
          <w:szCs w:val="24"/>
        </w:rPr>
        <w:t xml:space="preserve"> wall</w:t>
      </w:r>
      <w:r w:rsidR="00AD5A26" w:rsidRPr="00502083">
        <w:rPr>
          <w:sz w:val="24"/>
          <w:szCs w:val="24"/>
        </w:rPr>
        <w:t>, J. Smooth,</w:t>
      </w:r>
      <w:r w:rsidR="006006B8" w:rsidRPr="00502083">
        <w:rPr>
          <w:sz w:val="24"/>
          <w:szCs w:val="24"/>
        </w:rPr>
        <w:t xml:space="preserve"> was</w:t>
      </w:r>
      <w:r w:rsidR="007E4E68" w:rsidRPr="00502083">
        <w:rPr>
          <w:sz w:val="24"/>
          <w:szCs w:val="24"/>
        </w:rPr>
        <w:t xml:space="preserve"> also</w:t>
      </w:r>
      <w:r w:rsidR="006006B8" w:rsidRPr="00502083">
        <w:rPr>
          <w:sz w:val="24"/>
          <w:szCs w:val="24"/>
        </w:rPr>
        <w:t xml:space="preserve"> the registered lobbyist for Colossal Athletics. </w:t>
      </w:r>
      <w:r w:rsidR="007E4E68" w:rsidRPr="00502083">
        <w:rPr>
          <w:sz w:val="24"/>
          <w:szCs w:val="24"/>
        </w:rPr>
        <w:t xml:space="preserve"> </w:t>
      </w:r>
    </w:p>
    <w:p w14:paraId="7471D2B7" w14:textId="77777777" w:rsidR="006006B8" w:rsidRPr="00502083" w:rsidRDefault="006006B8" w:rsidP="009D6351">
      <w:pPr>
        <w:jc w:val="both"/>
        <w:rPr>
          <w:sz w:val="24"/>
          <w:szCs w:val="24"/>
        </w:rPr>
      </w:pPr>
    </w:p>
    <w:p w14:paraId="2919D710" w14:textId="6A21AB5D" w:rsidR="00346990" w:rsidRPr="00502083" w:rsidRDefault="00095C21" w:rsidP="009D6351">
      <w:pPr>
        <w:jc w:val="both"/>
        <w:rPr>
          <w:sz w:val="24"/>
          <w:szCs w:val="24"/>
          <w:u w:val="single"/>
        </w:rPr>
      </w:pPr>
      <w:r w:rsidRPr="00502083">
        <w:rPr>
          <w:sz w:val="24"/>
          <w:szCs w:val="24"/>
          <w:u w:val="single"/>
        </w:rPr>
        <w:t>What should Betty Staffer do?</w:t>
      </w:r>
    </w:p>
    <w:p w14:paraId="1A348E17" w14:textId="77777777" w:rsidR="00E15C58" w:rsidRPr="00502083" w:rsidRDefault="00E15C58" w:rsidP="009D6351">
      <w:pPr>
        <w:jc w:val="both"/>
        <w:rPr>
          <w:sz w:val="24"/>
          <w:szCs w:val="24"/>
          <w:u w:val="single"/>
        </w:rPr>
      </w:pPr>
    </w:p>
    <w:p w14:paraId="01B2E8B9" w14:textId="5D912BE9" w:rsidR="00AD5A26" w:rsidRPr="00502083" w:rsidRDefault="003D6DDB" w:rsidP="009D6351">
      <w:pPr>
        <w:jc w:val="both"/>
        <w:rPr>
          <w:sz w:val="24"/>
          <w:szCs w:val="24"/>
        </w:rPr>
      </w:pPr>
      <w:r w:rsidRPr="00502083">
        <w:rPr>
          <w:sz w:val="24"/>
          <w:szCs w:val="24"/>
        </w:rPr>
        <w:t xml:space="preserve">The facts of the scenario have the potential for a </w:t>
      </w:r>
      <w:r w:rsidR="00392AD1" w:rsidRPr="00502083">
        <w:rPr>
          <w:sz w:val="24"/>
          <w:szCs w:val="24"/>
        </w:rPr>
        <w:t xml:space="preserve">financial </w:t>
      </w:r>
      <w:r w:rsidRPr="00502083">
        <w:rPr>
          <w:sz w:val="24"/>
          <w:szCs w:val="24"/>
        </w:rPr>
        <w:t>conflict of interest</w:t>
      </w:r>
      <w:r w:rsidR="00B607E9" w:rsidRPr="00502083">
        <w:rPr>
          <w:sz w:val="24"/>
          <w:szCs w:val="24"/>
        </w:rPr>
        <w:t>.</w:t>
      </w:r>
      <w:r w:rsidR="00474D1F" w:rsidRPr="00502083">
        <w:rPr>
          <w:rStyle w:val="FootnoteReference"/>
          <w:sz w:val="24"/>
          <w:szCs w:val="24"/>
        </w:rPr>
        <w:footnoteReference w:id="30"/>
      </w:r>
      <w:r w:rsidR="00B607E9" w:rsidRPr="00502083">
        <w:rPr>
          <w:sz w:val="24"/>
          <w:szCs w:val="24"/>
        </w:rPr>
        <w:t xml:space="preserve"> </w:t>
      </w:r>
      <w:r w:rsidR="00880048" w:rsidRPr="00502083">
        <w:rPr>
          <w:sz w:val="24"/>
          <w:szCs w:val="24"/>
        </w:rPr>
        <w:t>A conflict of interest</w:t>
      </w:r>
      <w:r w:rsidR="00503342" w:rsidRPr="00502083">
        <w:rPr>
          <w:sz w:val="24"/>
          <w:szCs w:val="24"/>
        </w:rPr>
        <w:t xml:space="preserve"> between an official decision and </w:t>
      </w:r>
      <w:r w:rsidR="005B4143" w:rsidRPr="00502083">
        <w:rPr>
          <w:sz w:val="24"/>
          <w:szCs w:val="24"/>
        </w:rPr>
        <w:t xml:space="preserve">a </w:t>
      </w:r>
      <w:r w:rsidR="00AD5A26" w:rsidRPr="00502083">
        <w:rPr>
          <w:sz w:val="24"/>
          <w:szCs w:val="24"/>
        </w:rPr>
        <w:t>public official’s</w:t>
      </w:r>
      <w:r w:rsidR="00503342" w:rsidRPr="00502083">
        <w:rPr>
          <w:sz w:val="24"/>
          <w:szCs w:val="24"/>
        </w:rPr>
        <w:t xml:space="preserve"> personal finances can </w:t>
      </w:r>
      <w:r w:rsidR="00BE2C1B" w:rsidRPr="00502083">
        <w:rPr>
          <w:sz w:val="24"/>
          <w:szCs w:val="24"/>
        </w:rPr>
        <w:t>arise when</w:t>
      </w:r>
      <w:r w:rsidR="00645A60" w:rsidRPr="00502083">
        <w:rPr>
          <w:sz w:val="24"/>
          <w:szCs w:val="24"/>
        </w:rPr>
        <w:t xml:space="preserve"> </w:t>
      </w:r>
      <w:r w:rsidR="00AD5A26" w:rsidRPr="00502083">
        <w:rPr>
          <w:sz w:val="24"/>
          <w:szCs w:val="24"/>
        </w:rPr>
        <w:t>the official</w:t>
      </w:r>
      <w:r w:rsidR="00645A60" w:rsidRPr="00502083">
        <w:rPr>
          <w:sz w:val="24"/>
          <w:szCs w:val="24"/>
        </w:rPr>
        <w:t xml:space="preserve"> has a business or </w:t>
      </w:r>
      <w:r w:rsidR="009C5190" w:rsidRPr="00502083">
        <w:rPr>
          <w:sz w:val="24"/>
          <w:szCs w:val="24"/>
        </w:rPr>
        <w:t xml:space="preserve">a </w:t>
      </w:r>
      <w:r w:rsidR="00645A60" w:rsidRPr="00502083">
        <w:rPr>
          <w:sz w:val="24"/>
          <w:szCs w:val="24"/>
        </w:rPr>
        <w:t>fa</w:t>
      </w:r>
      <w:r w:rsidR="002245F3" w:rsidRPr="00502083">
        <w:rPr>
          <w:sz w:val="24"/>
          <w:szCs w:val="24"/>
        </w:rPr>
        <w:t>milial relationship with a party seeking an official decision</w:t>
      </w:r>
      <w:r w:rsidR="00AD5A26" w:rsidRPr="00502083">
        <w:rPr>
          <w:sz w:val="24"/>
          <w:szCs w:val="24"/>
        </w:rPr>
        <w:t xml:space="preserve"> from the </w:t>
      </w:r>
      <w:proofErr w:type="gramStart"/>
      <w:r w:rsidR="00AD5A26" w:rsidRPr="00502083">
        <w:rPr>
          <w:sz w:val="24"/>
          <w:szCs w:val="24"/>
        </w:rPr>
        <w:t>District</w:t>
      </w:r>
      <w:proofErr w:type="gramEnd"/>
      <w:r w:rsidR="00566B3F" w:rsidRPr="00502083">
        <w:rPr>
          <w:sz w:val="24"/>
          <w:szCs w:val="24"/>
        </w:rPr>
        <w:t>.</w:t>
      </w:r>
      <w:r w:rsidR="009C57AB" w:rsidRPr="00502083">
        <w:rPr>
          <w:sz w:val="24"/>
          <w:szCs w:val="24"/>
        </w:rPr>
        <w:t xml:space="preserve"> </w:t>
      </w:r>
      <w:r w:rsidR="003263EA" w:rsidRPr="00502083">
        <w:rPr>
          <w:sz w:val="24"/>
          <w:szCs w:val="24"/>
        </w:rPr>
        <w:t>To avoi</w:t>
      </w:r>
      <w:r w:rsidR="007854C7" w:rsidRPr="00502083">
        <w:rPr>
          <w:sz w:val="24"/>
          <w:szCs w:val="24"/>
        </w:rPr>
        <w:t xml:space="preserve">d a conflict of interest, employees must recuse themselves from the decision-making </w:t>
      </w:r>
      <w:r w:rsidR="00AD5A26" w:rsidRPr="00502083">
        <w:rPr>
          <w:sz w:val="24"/>
          <w:szCs w:val="24"/>
        </w:rPr>
        <w:t>process</w:t>
      </w:r>
      <w:r w:rsidR="007854C7" w:rsidRPr="00502083">
        <w:rPr>
          <w:sz w:val="24"/>
          <w:szCs w:val="24"/>
        </w:rPr>
        <w:t xml:space="preserve">.  </w:t>
      </w:r>
    </w:p>
    <w:p w14:paraId="104D3E64" w14:textId="77777777" w:rsidR="00AD5A26" w:rsidRPr="00502083" w:rsidRDefault="00AD5A26" w:rsidP="009D6351">
      <w:pPr>
        <w:jc w:val="both"/>
        <w:rPr>
          <w:sz w:val="24"/>
          <w:szCs w:val="24"/>
        </w:rPr>
      </w:pPr>
    </w:p>
    <w:p w14:paraId="28EF1D0D" w14:textId="4B7C3B85" w:rsidR="00E15C58" w:rsidRPr="00502083" w:rsidRDefault="007854C7" w:rsidP="009D6351">
      <w:pPr>
        <w:jc w:val="both"/>
        <w:rPr>
          <w:sz w:val="24"/>
          <w:szCs w:val="24"/>
        </w:rPr>
      </w:pPr>
      <w:r w:rsidRPr="00502083">
        <w:rPr>
          <w:sz w:val="24"/>
          <w:szCs w:val="24"/>
        </w:rPr>
        <w:t>However,</w:t>
      </w:r>
      <w:r w:rsidR="00566B3F" w:rsidRPr="00502083">
        <w:rPr>
          <w:sz w:val="24"/>
          <w:szCs w:val="24"/>
        </w:rPr>
        <w:t xml:space="preserve"> </w:t>
      </w:r>
      <w:r w:rsidRPr="00502083">
        <w:rPr>
          <w:sz w:val="24"/>
          <w:szCs w:val="24"/>
        </w:rPr>
        <w:t>i</w:t>
      </w:r>
      <w:r w:rsidR="00301072" w:rsidRPr="00502083">
        <w:rPr>
          <w:sz w:val="24"/>
          <w:szCs w:val="24"/>
        </w:rPr>
        <w:t xml:space="preserve">n this case, </w:t>
      </w:r>
      <w:r w:rsidR="00830197" w:rsidRPr="00502083">
        <w:rPr>
          <w:sz w:val="24"/>
          <w:szCs w:val="24"/>
        </w:rPr>
        <w:t xml:space="preserve">Betty does not </w:t>
      </w:r>
      <w:r w:rsidR="00F937AC" w:rsidRPr="00502083">
        <w:rPr>
          <w:sz w:val="24"/>
          <w:szCs w:val="24"/>
        </w:rPr>
        <w:t xml:space="preserve">have to </w:t>
      </w:r>
      <w:proofErr w:type="gramStart"/>
      <w:r w:rsidR="00F937AC" w:rsidRPr="00502083">
        <w:rPr>
          <w:sz w:val="24"/>
          <w:szCs w:val="24"/>
        </w:rPr>
        <w:t>recuse</w:t>
      </w:r>
      <w:proofErr w:type="gramEnd"/>
      <w:r w:rsidR="00F937AC" w:rsidRPr="00502083">
        <w:rPr>
          <w:sz w:val="24"/>
          <w:szCs w:val="24"/>
        </w:rPr>
        <w:t xml:space="preserve"> from working on the planning committee </w:t>
      </w:r>
      <w:r w:rsidR="00975134" w:rsidRPr="00502083">
        <w:rPr>
          <w:sz w:val="24"/>
          <w:szCs w:val="24"/>
        </w:rPr>
        <w:t xml:space="preserve">due to her </w:t>
      </w:r>
      <w:r w:rsidR="00FC75CC" w:rsidRPr="00502083">
        <w:rPr>
          <w:sz w:val="24"/>
          <w:szCs w:val="24"/>
        </w:rPr>
        <w:t>retention of J. Smooth in the property matter</w:t>
      </w:r>
      <w:r w:rsidR="00975134" w:rsidRPr="00502083">
        <w:rPr>
          <w:sz w:val="24"/>
          <w:szCs w:val="24"/>
        </w:rPr>
        <w:t>.</w:t>
      </w:r>
      <w:r w:rsidR="00301072" w:rsidRPr="00502083">
        <w:rPr>
          <w:sz w:val="24"/>
          <w:szCs w:val="24"/>
        </w:rPr>
        <w:t xml:space="preserve"> </w:t>
      </w:r>
      <w:r w:rsidR="00AD5A26" w:rsidRPr="00502083">
        <w:rPr>
          <w:sz w:val="24"/>
          <w:szCs w:val="24"/>
        </w:rPr>
        <w:t>Since</w:t>
      </w:r>
      <w:r w:rsidR="00351541" w:rsidRPr="00502083">
        <w:rPr>
          <w:sz w:val="24"/>
          <w:szCs w:val="24"/>
        </w:rPr>
        <w:t xml:space="preserve"> attorney-client relationship</w:t>
      </w:r>
      <w:r w:rsidR="00AD5A26" w:rsidRPr="00502083">
        <w:rPr>
          <w:sz w:val="24"/>
          <w:szCs w:val="24"/>
        </w:rPr>
        <w:t>s</w:t>
      </w:r>
      <w:r w:rsidR="00351541" w:rsidRPr="00502083">
        <w:rPr>
          <w:sz w:val="24"/>
          <w:szCs w:val="24"/>
        </w:rPr>
        <w:t xml:space="preserve"> do not fall within the definition</w:t>
      </w:r>
      <w:r w:rsidR="00A46DAB" w:rsidRPr="00502083">
        <w:rPr>
          <w:sz w:val="24"/>
          <w:szCs w:val="24"/>
        </w:rPr>
        <w:t xml:space="preserve"> of an affiliated </w:t>
      </w:r>
      <w:r w:rsidR="000A0A1E" w:rsidRPr="00502083">
        <w:rPr>
          <w:sz w:val="24"/>
          <w:szCs w:val="24"/>
        </w:rPr>
        <w:t xml:space="preserve">organization or </w:t>
      </w:r>
      <w:r w:rsidR="000F429E" w:rsidRPr="00502083">
        <w:rPr>
          <w:sz w:val="24"/>
          <w:szCs w:val="24"/>
        </w:rPr>
        <w:t xml:space="preserve">person closely affiliated with </w:t>
      </w:r>
      <w:r w:rsidR="00AD5A26" w:rsidRPr="00502083">
        <w:rPr>
          <w:sz w:val="24"/>
          <w:szCs w:val="24"/>
        </w:rPr>
        <w:t>an</w:t>
      </w:r>
      <w:r w:rsidR="000F429E" w:rsidRPr="00502083">
        <w:rPr>
          <w:sz w:val="24"/>
          <w:szCs w:val="24"/>
        </w:rPr>
        <w:t xml:space="preserve"> employee</w:t>
      </w:r>
      <w:r w:rsidR="00AD5A26" w:rsidRPr="00502083">
        <w:rPr>
          <w:sz w:val="24"/>
          <w:szCs w:val="24"/>
        </w:rPr>
        <w:t>,</w:t>
      </w:r>
      <w:r w:rsidR="006C3B46" w:rsidRPr="00502083">
        <w:rPr>
          <w:sz w:val="24"/>
          <w:szCs w:val="24"/>
        </w:rPr>
        <w:t xml:space="preserve"> </w:t>
      </w:r>
      <w:r w:rsidR="00FC75CC" w:rsidRPr="00502083">
        <w:rPr>
          <w:sz w:val="24"/>
          <w:szCs w:val="24"/>
        </w:rPr>
        <w:t>it is unnecessary for her</w:t>
      </w:r>
      <w:r w:rsidR="006C3B46" w:rsidRPr="00502083">
        <w:rPr>
          <w:sz w:val="24"/>
          <w:szCs w:val="24"/>
        </w:rPr>
        <w:t xml:space="preserve"> to recuse</w:t>
      </w:r>
      <w:r w:rsidR="000F429E" w:rsidRPr="00502083">
        <w:rPr>
          <w:sz w:val="24"/>
          <w:szCs w:val="24"/>
        </w:rPr>
        <w:t>.</w:t>
      </w:r>
      <w:r w:rsidR="000F429E" w:rsidRPr="00502083">
        <w:rPr>
          <w:rStyle w:val="FootnoteReference"/>
          <w:sz w:val="24"/>
          <w:szCs w:val="24"/>
        </w:rPr>
        <w:footnoteReference w:id="31"/>
      </w:r>
      <w:r w:rsidR="00A46DAB" w:rsidRPr="00502083">
        <w:rPr>
          <w:sz w:val="24"/>
          <w:szCs w:val="24"/>
        </w:rPr>
        <w:t xml:space="preserve"> </w:t>
      </w:r>
      <w:r w:rsidR="00975134" w:rsidRPr="00502083">
        <w:rPr>
          <w:sz w:val="24"/>
          <w:szCs w:val="24"/>
        </w:rPr>
        <w:t xml:space="preserve">However, </w:t>
      </w:r>
      <w:r w:rsidR="005F1D02" w:rsidRPr="00502083">
        <w:rPr>
          <w:sz w:val="24"/>
          <w:szCs w:val="24"/>
        </w:rPr>
        <w:t>Betty</w:t>
      </w:r>
      <w:r w:rsidR="00063DCC" w:rsidRPr="00502083">
        <w:rPr>
          <w:sz w:val="24"/>
          <w:szCs w:val="24"/>
        </w:rPr>
        <w:t xml:space="preserve"> is</w:t>
      </w:r>
      <w:r w:rsidR="00975134" w:rsidRPr="00502083">
        <w:rPr>
          <w:sz w:val="24"/>
          <w:szCs w:val="24"/>
        </w:rPr>
        <w:t xml:space="preserve"> </w:t>
      </w:r>
      <w:r w:rsidR="00AD5A26" w:rsidRPr="00502083">
        <w:rPr>
          <w:sz w:val="24"/>
          <w:szCs w:val="24"/>
        </w:rPr>
        <w:t xml:space="preserve">prohibited </w:t>
      </w:r>
      <w:r w:rsidR="004826F8" w:rsidRPr="00502083">
        <w:rPr>
          <w:sz w:val="24"/>
          <w:szCs w:val="24"/>
        </w:rPr>
        <w:t xml:space="preserve">from </w:t>
      </w:r>
      <w:r w:rsidR="00AD5A26" w:rsidRPr="00502083">
        <w:rPr>
          <w:sz w:val="24"/>
          <w:szCs w:val="24"/>
        </w:rPr>
        <w:t xml:space="preserve">accepting </w:t>
      </w:r>
      <w:r w:rsidR="00063DCC" w:rsidRPr="00502083">
        <w:rPr>
          <w:sz w:val="24"/>
          <w:szCs w:val="24"/>
        </w:rPr>
        <w:t>free or discounted legal services from</w:t>
      </w:r>
      <w:r w:rsidR="00975134" w:rsidRPr="00502083">
        <w:rPr>
          <w:sz w:val="24"/>
          <w:szCs w:val="24"/>
        </w:rPr>
        <w:t xml:space="preserve"> </w:t>
      </w:r>
      <w:r w:rsidR="002458E2" w:rsidRPr="00502083">
        <w:rPr>
          <w:sz w:val="24"/>
          <w:szCs w:val="24"/>
        </w:rPr>
        <w:t>J. Smooth</w:t>
      </w:r>
      <w:r w:rsidR="00002317" w:rsidRPr="00502083">
        <w:rPr>
          <w:sz w:val="24"/>
          <w:szCs w:val="24"/>
        </w:rPr>
        <w:t>. If</w:t>
      </w:r>
      <w:r w:rsidR="000C0075" w:rsidRPr="00502083">
        <w:rPr>
          <w:sz w:val="24"/>
          <w:szCs w:val="24"/>
        </w:rPr>
        <w:t xml:space="preserve"> she feels that this </w:t>
      </w:r>
      <w:r w:rsidR="00E347F6" w:rsidRPr="00502083">
        <w:rPr>
          <w:sz w:val="24"/>
          <w:szCs w:val="24"/>
        </w:rPr>
        <w:t>outside attorney</w:t>
      </w:r>
      <w:r w:rsidR="00002317" w:rsidRPr="00502083">
        <w:rPr>
          <w:sz w:val="24"/>
          <w:szCs w:val="24"/>
        </w:rPr>
        <w:t>-client</w:t>
      </w:r>
      <w:r w:rsidR="004C4671" w:rsidRPr="00502083">
        <w:rPr>
          <w:sz w:val="24"/>
          <w:szCs w:val="24"/>
        </w:rPr>
        <w:t xml:space="preserve"> </w:t>
      </w:r>
      <w:r w:rsidR="000C0075" w:rsidRPr="00502083">
        <w:rPr>
          <w:sz w:val="24"/>
          <w:szCs w:val="24"/>
        </w:rPr>
        <w:t xml:space="preserve">relationship would compromise her judgement in </w:t>
      </w:r>
      <w:r w:rsidR="00F542D8" w:rsidRPr="00502083">
        <w:rPr>
          <w:sz w:val="24"/>
          <w:szCs w:val="24"/>
        </w:rPr>
        <w:t xml:space="preserve">making </w:t>
      </w:r>
      <w:r w:rsidR="000C0075" w:rsidRPr="00502083">
        <w:rPr>
          <w:sz w:val="24"/>
          <w:szCs w:val="24"/>
        </w:rPr>
        <w:t xml:space="preserve">decisions </w:t>
      </w:r>
      <w:r w:rsidR="008E1FED" w:rsidRPr="00502083">
        <w:rPr>
          <w:sz w:val="24"/>
          <w:szCs w:val="24"/>
        </w:rPr>
        <w:t>for the</w:t>
      </w:r>
      <w:r w:rsidR="000C0075" w:rsidRPr="00502083">
        <w:rPr>
          <w:sz w:val="24"/>
          <w:szCs w:val="24"/>
        </w:rPr>
        <w:t xml:space="preserve"> </w:t>
      </w:r>
      <w:proofErr w:type="gramStart"/>
      <w:r w:rsidR="000C0075" w:rsidRPr="00502083">
        <w:rPr>
          <w:sz w:val="24"/>
          <w:szCs w:val="24"/>
        </w:rPr>
        <w:t>District</w:t>
      </w:r>
      <w:proofErr w:type="gramEnd"/>
      <w:r w:rsidR="000C0075" w:rsidRPr="00502083">
        <w:rPr>
          <w:sz w:val="24"/>
          <w:szCs w:val="24"/>
        </w:rPr>
        <w:t xml:space="preserve">, then she should </w:t>
      </w:r>
      <w:proofErr w:type="gramStart"/>
      <w:r w:rsidR="000C0075" w:rsidRPr="00502083">
        <w:rPr>
          <w:sz w:val="24"/>
          <w:szCs w:val="24"/>
        </w:rPr>
        <w:t>recuse</w:t>
      </w:r>
      <w:r w:rsidR="00392AD1" w:rsidRPr="00502083">
        <w:rPr>
          <w:sz w:val="24"/>
          <w:szCs w:val="24"/>
        </w:rPr>
        <w:t xml:space="preserve"> from</w:t>
      </w:r>
      <w:proofErr w:type="gramEnd"/>
      <w:r w:rsidR="00392AD1" w:rsidRPr="00502083">
        <w:rPr>
          <w:sz w:val="24"/>
          <w:szCs w:val="24"/>
        </w:rPr>
        <w:t xml:space="preserve"> participating in this matter</w:t>
      </w:r>
      <w:r w:rsidR="000C0075" w:rsidRPr="00502083">
        <w:rPr>
          <w:sz w:val="24"/>
          <w:szCs w:val="24"/>
        </w:rPr>
        <w:t>.</w:t>
      </w:r>
    </w:p>
    <w:p w14:paraId="33164BC8" w14:textId="77777777" w:rsidR="00095C21" w:rsidRPr="00502083" w:rsidRDefault="00095C21" w:rsidP="009D6351">
      <w:pPr>
        <w:jc w:val="both"/>
        <w:rPr>
          <w:sz w:val="24"/>
          <w:szCs w:val="24"/>
          <w:highlight w:val="yellow"/>
        </w:rPr>
      </w:pPr>
    </w:p>
    <w:p w14:paraId="63FDC512" w14:textId="6196F62D" w:rsidR="00095C21" w:rsidRPr="00502083" w:rsidRDefault="00725A95" w:rsidP="009D6351">
      <w:pPr>
        <w:jc w:val="both"/>
        <w:rPr>
          <w:b/>
          <w:bCs/>
          <w:i/>
          <w:iCs/>
          <w:sz w:val="24"/>
          <w:szCs w:val="24"/>
          <w:u w:val="single"/>
        </w:rPr>
      </w:pPr>
      <w:r w:rsidRPr="00502083">
        <w:rPr>
          <w:b/>
          <w:bCs/>
          <w:i/>
          <w:iCs/>
          <w:sz w:val="24"/>
          <w:szCs w:val="24"/>
          <w:u w:val="single"/>
        </w:rPr>
        <w:t>Scenario</w:t>
      </w:r>
      <w:r w:rsidR="00F542D8" w:rsidRPr="00502083">
        <w:rPr>
          <w:b/>
          <w:bCs/>
          <w:i/>
          <w:iCs/>
          <w:sz w:val="24"/>
          <w:szCs w:val="24"/>
          <w:u w:val="single"/>
        </w:rPr>
        <w:t xml:space="preserve"> 3</w:t>
      </w:r>
    </w:p>
    <w:p w14:paraId="3C319DB2" w14:textId="77777777" w:rsidR="00F542D8" w:rsidRPr="00502083" w:rsidRDefault="00F542D8" w:rsidP="009D6351">
      <w:pPr>
        <w:jc w:val="both"/>
        <w:rPr>
          <w:b/>
          <w:bCs/>
          <w:i/>
          <w:iCs/>
          <w:sz w:val="24"/>
          <w:szCs w:val="24"/>
          <w:u w:val="single"/>
        </w:rPr>
      </w:pPr>
    </w:p>
    <w:p w14:paraId="694417FA" w14:textId="78043D5F" w:rsidR="00F542D8" w:rsidRPr="00502083" w:rsidRDefault="00FC7DC1" w:rsidP="009D6351">
      <w:pPr>
        <w:jc w:val="both"/>
        <w:rPr>
          <w:sz w:val="24"/>
          <w:szCs w:val="24"/>
        </w:rPr>
      </w:pPr>
      <w:r w:rsidRPr="00502083">
        <w:rPr>
          <w:sz w:val="24"/>
          <w:szCs w:val="24"/>
        </w:rPr>
        <w:t>Betty</w:t>
      </w:r>
      <w:r w:rsidR="00A57D38" w:rsidRPr="00502083">
        <w:rPr>
          <w:sz w:val="24"/>
          <w:szCs w:val="24"/>
        </w:rPr>
        <w:t xml:space="preserve">, </w:t>
      </w:r>
      <w:r w:rsidR="00FC75CC" w:rsidRPr="00502083">
        <w:rPr>
          <w:sz w:val="24"/>
          <w:szCs w:val="24"/>
        </w:rPr>
        <w:t>in her capacity as a District government employee</w:t>
      </w:r>
      <w:r w:rsidR="00DB5E7F" w:rsidRPr="00502083">
        <w:rPr>
          <w:sz w:val="24"/>
          <w:szCs w:val="24"/>
        </w:rPr>
        <w:t xml:space="preserve">, is often contacted by Colossal Athletics, and </w:t>
      </w:r>
      <w:r w:rsidR="00FC75CC" w:rsidRPr="00502083">
        <w:rPr>
          <w:sz w:val="24"/>
          <w:szCs w:val="24"/>
        </w:rPr>
        <w:t>she assumes</w:t>
      </w:r>
      <w:r w:rsidR="00DB5E7F" w:rsidRPr="00502083">
        <w:rPr>
          <w:sz w:val="24"/>
          <w:szCs w:val="24"/>
        </w:rPr>
        <w:t xml:space="preserve"> that Colossal Athletics is registered with BEGA as</w:t>
      </w:r>
      <w:r w:rsidR="00FC75CC" w:rsidRPr="00502083">
        <w:rPr>
          <w:sz w:val="24"/>
          <w:szCs w:val="24"/>
        </w:rPr>
        <w:t xml:space="preserve"> a</w:t>
      </w:r>
      <w:r w:rsidR="00DB5E7F" w:rsidRPr="00502083">
        <w:rPr>
          <w:sz w:val="24"/>
          <w:szCs w:val="24"/>
        </w:rPr>
        <w:t xml:space="preserve"> lobbyist.  She </w:t>
      </w:r>
      <w:r w:rsidR="008E1FED" w:rsidRPr="00502083">
        <w:rPr>
          <w:sz w:val="24"/>
          <w:szCs w:val="24"/>
        </w:rPr>
        <w:t>checks</w:t>
      </w:r>
      <w:r w:rsidR="00DB5E7F" w:rsidRPr="00502083">
        <w:rPr>
          <w:sz w:val="24"/>
          <w:szCs w:val="24"/>
        </w:rPr>
        <w:t xml:space="preserve"> the Lobbyists Registration and Reporting System on BEGA’s website to review </w:t>
      </w:r>
      <w:r w:rsidR="00FC75CC" w:rsidRPr="00502083">
        <w:rPr>
          <w:sz w:val="24"/>
          <w:szCs w:val="24"/>
        </w:rPr>
        <w:t xml:space="preserve">their </w:t>
      </w:r>
      <w:r w:rsidR="00DB5E7F" w:rsidRPr="00502083">
        <w:rPr>
          <w:sz w:val="24"/>
          <w:szCs w:val="24"/>
        </w:rPr>
        <w:t xml:space="preserve">reports. </w:t>
      </w:r>
      <w:r w:rsidR="00CD306B" w:rsidRPr="00502083">
        <w:rPr>
          <w:sz w:val="24"/>
          <w:szCs w:val="24"/>
        </w:rPr>
        <w:t xml:space="preserve">Betty </w:t>
      </w:r>
      <w:r w:rsidR="00FC75CC" w:rsidRPr="00502083">
        <w:rPr>
          <w:sz w:val="24"/>
          <w:szCs w:val="24"/>
        </w:rPr>
        <w:t>reviews their 2021 registration</w:t>
      </w:r>
      <w:r w:rsidR="00BB607C" w:rsidRPr="00502083">
        <w:rPr>
          <w:sz w:val="24"/>
          <w:szCs w:val="24"/>
        </w:rPr>
        <w:t xml:space="preserve"> but</w:t>
      </w:r>
      <w:r w:rsidR="00CD306B" w:rsidRPr="00502083">
        <w:rPr>
          <w:sz w:val="24"/>
          <w:szCs w:val="24"/>
        </w:rPr>
        <w:t xml:space="preserve"> </w:t>
      </w:r>
      <w:r w:rsidR="00FC75CC" w:rsidRPr="00502083">
        <w:rPr>
          <w:sz w:val="24"/>
          <w:szCs w:val="24"/>
        </w:rPr>
        <w:t xml:space="preserve">cannot locate any Colossal </w:t>
      </w:r>
      <w:r w:rsidR="00C03CD3" w:rsidRPr="00502083">
        <w:rPr>
          <w:sz w:val="24"/>
          <w:szCs w:val="24"/>
        </w:rPr>
        <w:t xml:space="preserve">Athletics </w:t>
      </w:r>
      <w:r w:rsidR="00FC75CC" w:rsidRPr="00502083">
        <w:rPr>
          <w:sz w:val="24"/>
          <w:szCs w:val="24"/>
        </w:rPr>
        <w:t>registrations or reports for</w:t>
      </w:r>
      <w:r w:rsidR="00CD306B" w:rsidRPr="00502083">
        <w:rPr>
          <w:sz w:val="24"/>
          <w:szCs w:val="24"/>
        </w:rPr>
        <w:t xml:space="preserve"> 2022</w:t>
      </w:r>
      <w:r w:rsidR="00E91299" w:rsidRPr="00502083">
        <w:rPr>
          <w:sz w:val="24"/>
          <w:szCs w:val="24"/>
        </w:rPr>
        <w:t xml:space="preserve">, </w:t>
      </w:r>
      <w:r w:rsidR="00CD306B" w:rsidRPr="00502083">
        <w:rPr>
          <w:sz w:val="24"/>
          <w:szCs w:val="24"/>
        </w:rPr>
        <w:t>2023</w:t>
      </w:r>
      <w:r w:rsidR="00E91299" w:rsidRPr="00502083">
        <w:rPr>
          <w:sz w:val="24"/>
          <w:szCs w:val="24"/>
        </w:rPr>
        <w:t>, or 202</w:t>
      </w:r>
      <w:r w:rsidR="00BB607C" w:rsidRPr="00502083">
        <w:rPr>
          <w:sz w:val="24"/>
          <w:szCs w:val="24"/>
        </w:rPr>
        <w:t>4</w:t>
      </w:r>
      <w:r w:rsidR="00CD306B" w:rsidRPr="00502083">
        <w:rPr>
          <w:sz w:val="24"/>
          <w:szCs w:val="24"/>
        </w:rPr>
        <w:t xml:space="preserve">. </w:t>
      </w:r>
    </w:p>
    <w:p w14:paraId="001DA2FF" w14:textId="77777777" w:rsidR="00CD306B" w:rsidRPr="00502083" w:rsidRDefault="00CD306B" w:rsidP="009D6351">
      <w:pPr>
        <w:jc w:val="both"/>
        <w:rPr>
          <w:sz w:val="24"/>
          <w:szCs w:val="24"/>
        </w:rPr>
      </w:pPr>
    </w:p>
    <w:p w14:paraId="621EB337" w14:textId="46FF7280" w:rsidR="00CD306B" w:rsidRPr="00502083" w:rsidRDefault="00CD306B" w:rsidP="009D6351">
      <w:pPr>
        <w:jc w:val="both"/>
        <w:rPr>
          <w:sz w:val="24"/>
          <w:szCs w:val="24"/>
          <w:u w:val="single"/>
        </w:rPr>
      </w:pPr>
      <w:r w:rsidRPr="00502083">
        <w:rPr>
          <w:sz w:val="24"/>
          <w:szCs w:val="24"/>
          <w:u w:val="single"/>
        </w:rPr>
        <w:t xml:space="preserve">What should Betty Staffer do? </w:t>
      </w:r>
    </w:p>
    <w:p w14:paraId="57DD334C" w14:textId="77777777" w:rsidR="00095C21" w:rsidRPr="00502083" w:rsidRDefault="00095C21" w:rsidP="009D6351">
      <w:pPr>
        <w:jc w:val="both"/>
        <w:rPr>
          <w:sz w:val="24"/>
          <w:szCs w:val="24"/>
          <w:highlight w:val="yellow"/>
        </w:rPr>
      </w:pPr>
    </w:p>
    <w:p w14:paraId="068E4F18" w14:textId="55B36078" w:rsidR="00282716" w:rsidRPr="00502083" w:rsidRDefault="00FC75CC" w:rsidP="00282716">
      <w:pPr>
        <w:jc w:val="both"/>
        <w:rPr>
          <w:sz w:val="24"/>
          <w:szCs w:val="24"/>
        </w:rPr>
      </w:pPr>
      <w:r w:rsidRPr="00502083">
        <w:rPr>
          <w:sz w:val="24"/>
          <w:szCs w:val="24"/>
        </w:rPr>
        <w:t>District employees</w:t>
      </w:r>
      <w:r w:rsidR="00282716" w:rsidRPr="00502083">
        <w:rPr>
          <w:sz w:val="24"/>
          <w:szCs w:val="24"/>
        </w:rPr>
        <w:t xml:space="preserve"> are obligated to report credible violations of the District Code of Conduct.</w:t>
      </w:r>
      <w:r w:rsidR="00282716" w:rsidRPr="00502083">
        <w:rPr>
          <w:rStyle w:val="FootnoteReference"/>
          <w:sz w:val="24"/>
          <w:szCs w:val="24"/>
        </w:rPr>
        <w:footnoteReference w:id="32"/>
      </w:r>
      <w:r w:rsidR="00282716" w:rsidRPr="00502083">
        <w:rPr>
          <w:sz w:val="24"/>
          <w:szCs w:val="24"/>
        </w:rPr>
        <w:t xml:space="preserve"> </w:t>
      </w:r>
      <w:r w:rsidRPr="00502083">
        <w:rPr>
          <w:sz w:val="24"/>
          <w:szCs w:val="24"/>
        </w:rPr>
        <w:t>Betty should report the missing reports to BEGA as soon as she is aware that</w:t>
      </w:r>
      <w:r w:rsidR="00282716" w:rsidRPr="00502083">
        <w:rPr>
          <w:sz w:val="24"/>
          <w:szCs w:val="24"/>
        </w:rPr>
        <w:t xml:space="preserve"> Colossal Athletics had not registere</w:t>
      </w:r>
      <w:r w:rsidR="00E91299" w:rsidRPr="00502083">
        <w:rPr>
          <w:sz w:val="24"/>
          <w:szCs w:val="24"/>
        </w:rPr>
        <w:t>d</w:t>
      </w:r>
      <w:r w:rsidR="00BB607C" w:rsidRPr="00502083">
        <w:rPr>
          <w:sz w:val="24"/>
          <w:szCs w:val="24"/>
        </w:rPr>
        <w:t xml:space="preserve"> </w:t>
      </w:r>
      <w:r w:rsidRPr="00502083">
        <w:rPr>
          <w:sz w:val="24"/>
          <w:szCs w:val="24"/>
        </w:rPr>
        <w:t xml:space="preserve">in 2022, 2023, </w:t>
      </w:r>
      <w:r w:rsidR="00063DCC" w:rsidRPr="00502083">
        <w:rPr>
          <w:sz w:val="24"/>
          <w:szCs w:val="24"/>
        </w:rPr>
        <w:t>and</w:t>
      </w:r>
      <w:r w:rsidRPr="00502083">
        <w:rPr>
          <w:sz w:val="24"/>
          <w:szCs w:val="24"/>
        </w:rPr>
        <w:t xml:space="preserve"> 2024</w:t>
      </w:r>
      <w:r w:rsidR="00063DCC" w:rsidRPr="00502083">
        <w:rPr>
          <w:sz w:val="24"/>
          <w:szCs w:val="24"/>
        </w:rPr>
        <w:t xml:space="preserve"> or</w:t>
      </w:r>
      <w:r w:rsidRPr="00502083">
        <w:rPr>
          <w:sz w:val="24"/>
          <w:szCs w:val="24"/>
        </w:rPr>
        <w:t xml:space="preserve"> </w:t>
      </w:r>
      <w:r w:rsidR="00BB607C" w:rsidRPr="00502083">
        <w:rPr>
          <w:sz w:val="24"/>
          <w:szCs w:val="24"/>
        </w:rPr>
        <w:t>suspec</w:t>
      </w:r>
      <w:r w:rsidR="00F170E1" w:rsidRPr="00502083">
        <w:rPr>
          <w:sz w:val="24"/>
          <w:szCs w:val="24"/>
        </w:rPr>
        <w:t>ts or knows</w:t>
      </w:r>
      <w:r w:rsidR="00BB607C" w:rsidRPr="00502083">
        <w:rPr>
          <w:sz w:val="24"/>
          <w:szCs w:val="24"/>
        </w:rPr>
        <w:t xml:space="preserve"> that they are actively lobbying the </w:t>
      </w:r>
      <w:proofErr w:type="gramStart"/>
      <w:r w:rsidR="00BB607C" w:rsidRPr="00502083">
        <w:rPr>
          <w:sz w:val="24"/>
          <w:szCs w:val="24"/>
        </w:rPr>
        <w:t>District</w:t>
      </w:r>
      <w:proofErr w:type="gramEnd"/>
      <w:r w:rsidR="00BB607C" w:rsidRPr="00502083">
        <w:rPr>
          <w:sz w:val="24"/>
          <w:szCs w:val="24"/>
        </w:rPr>
        <w:t xml:space="preserve"> </w:t>
      </w:r>
      <w:r w:rsidR="00063DCC" w:rsidRPr="00502083">
        <w:rPr>
          <w:sz w:val="24"/>
          <w:szCs w:val="24"/>
        </w:rPr>
        <w:t>government.</w:t>
      </w:r>
      <w:r w:rsidR="00BB607C" w:rsidRPr="00502083">
        <w:rPr>
          <w:sz w:val="24"/>
          <w:szCs w:val="24"/>
        </w:rPr>
        <w:t xml:space="preserve"> </w:t>
      </w:r>
      <w:r w:rsidR="00063DCC" w:rsidRPr="00502083">
        <w:rPr>
          <w:sz w:val="24"/>
          <w:szCs w:val="24"/>
        </w:rPr>
        <w:t>S</w:t>
      </w:r>
      <w:r w:rsidR="00BB607C" w:rsidRPr="00502083">
        <w:rPr>
          <w:sz w:val="24"/>
          <w:szCs w:val="24"/>
        </w:rPr>
        <w:t>he must provide this information to BEGA</w:t>
      </w:r>
      <w:r w:rsidR="003B7497" w:rsidRPr="00502083">
        <w:rPr>
          <w:sz w:val="24"/>
          <w:szCs w:val="24"/>
        </w:rPr>
        <w:t xml:space="preserve"> </w:t>
      </w:r>
      <w:r w:rsidR="00063DCC" w:rsidRPr="00502083">
        <w:rPr>
          <w:sz w:val="24"/>
          <w:szCs w:val="24"/>
        </w:rPr>
        <w:t xml:space="preserve">so that BEGA’s Office of Government Ethics can </w:t>
      </w:r>
      <w:r w:rsidR="003B7497" w:rsidRPr="00502083">
        <w:rPr>
          <w:sz w:val="24"/>
          <w:szCs w:val="24"/>
        </w:rPr>
        <w:t xml:space="preserve">investigate whether a violation has occurred. </w:t>
      </w:r>
    </w:p>
    <w:p w14:paraId="711FDCA4" w14:textId="77777777" w:rsidR="009B0AC2" w:rsidRPr="00502083" w:rsidRDefault="009B0AC2" w:rsidP="009C57AB">
      <w:pPr>
        <w:jc w:val="both"/>
        <w:rPr>
          <w:sz w:val="24"/>
          <w:szCs w:val="24"/>
          <w:highlight w:val="yellow"/>
        </w:rPr>
      </w:pPr>
    </w:p>
    <w:p w14:paraId="60EE7DEF" w14:textId="77777777" w:rsidR="00FA0D87" w:rsidRPr="00FA0D87" w:rsidRDefault="00FA0D87" w:rsidP="00B560C3">
      <w:pPr>
        <w:jc w:val="both"/>
        <w:rPr>
          <w:sz w:val="24"/>
          <w:szCs w:val="24"/>
        </w:rPr>
      </w:pPr>
      <w:r w:rsidRPr="00FA0D87">
        <w:rPr>
          <w:b/>
          <w:sz w:val="24"/>
          <w:szCs w:val="24"/>
        </w:rPr>
        <w:t>Pursuant to Chapter 3 of the D.C. Municipal Regulations § 5405.7 this proposed advisory opinion shall be published in the District of Columbia Register for a 30-day public-comment period during which time a person may submit information or comment to bega@dc.gov.</w:t>
      </w:r>
    </w:p>
    <w:p w14:paraId="46D8A472" w14:textId="77777777" w:rsidR="00FA0D87" w:rsidRPr="00502083" w:rsidRDefault="00FA0D87" w:rsidP="00B560C3">
      <w:pPr>
        <w:jc w:val="both"/>
        <w:rPr>
          <w:sz w:val="24"/>
          <w:szCs w:val="24"/>
        </w:rPr>
      </w:pPr>
    </w:p>
    <w:p w14:paraId="4D6B705F" w14:textId="77777777" w:rsidR="009C57AB" w:rsidRPr="00502083" w:rsidRDefault="009C57AB" w:rsidP="00B560C3">
      <w:pPr>
        <w:jc w:val="both"/>
        <w:rPr>
          <w:sz w:val="24"/>
          <w:szCs w:val="24"/>
        </w:rPr>
      </w:pPr>
    </w:p>
    <w:p w14:paraId="75E2731E" w14:textId="746E3B9B" w:rsidR="00390B42" w:rsidRPr="00502083" w:rsidRDefault="00FA4757">
      <w:pPr>
        <w:rPr>
          <w:rStyle w:val="Emphasis"/>
          <w:sz w:val="24"/>
          <w:szCs w:val="24"/>
        </w:rPr>
      </w:pPr>
      <w:r w:rsidRPr="00502083">
        <w:rPr>
          <w:sz w:val="24"/>
          <w:szCs w:val="24"/>
        </w:rPr>
        <w:t>Sincerely,</w:t>
      </w:r>
    </w:p>
    <w:p w14:paraId="61330760" w14:textId="09D34705" w:rsidR="00186272" w:rsidRPr="00502083" w:rsidRDefault="00186272">
      <w:pPr>
        <w:rPr>
          <w:sz w:val="24"/>
          <w:szCs w:val="24"/>
        </w:rPr>
      </w:pPr>
    </w:p>
    <w:p w14:paraId="19ED2E53" w14:textId="42E4C3BD" w:rsidR="00C255E9" w:rsidRPr="00502083" w:rsidRDefault="009C57AB">
      <w:pPr>
        <w:rPr>
          <w:sz w:val="24"/>
          <w:szCs w:val="24"/>
        </w:rPr>
      </w:pPr>
      <w:r w:rsidRPr="00502083">
        <w:rPr>
          <w:noProof/>
          <w:sz w:val="24"/>
          <w:szCs w:val="24"/>
        </w:rPr>
        <mc:AlternateContent>
          <mc:Choice Requires="wpi">
            <w:drawing>
              <wp:anchor distT="0" distB="0" distL="114300" distR="114300" simplePos="0" relativeHeight="251659264" behindDoc="0" locked="0" layoutInCell="1" allowOverlap="1" wp14:anchorId="5D360BD1" wp14:editId="04930C29">
                <wp:simplePos x="0" y="0"/>
                <wp:positionH relativeFrom="column">
                  <wp:posOffset>117765</wp:posOffset>
                </wp:positionH>
                <wp:positionV relativeFrom="paragraph">
                  <wp:posOffset>-153735</wp:posOffset>
                </wp:positionV>
                <wp:extent cx="2341440" cy="628200"/>
                <wp:effectExtent l="57150" t="57150" r="20955" b="57785"/>
                <wp:wrapNone/>
                <wp:docPr id="424317049"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2341440" cy="628200"/>
                      </w14:xfrm>
                    </w14:contentPart>
                  </a:graphicData>
                </a:graphic>
              </wp:anchor>
            </w:drawing>
          </mc:Choice>
          <mc:Fallback>
            <w:pict>
              <v:shapetype w14:anchorId="5754B4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55pt;margin-top:-12.8pt;width:185.75pt;height:50.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">
                <v:imagedata r:id="rId12" o:title=""/>
              </v:shape>
            </w:pict>
          </mc:Fallback>
        </mc:AlternateContent>
      </w:r>
    </w:p>
    <w:p w14:paraId="4325568A" w14:textId="77777777" w:rsidR="000534DB" w:rsidRPr="00502083" w:rsidRDefault="000534DB">
      <w:pPr>
        <w:rPr>
          <w:sz w:val="24"/>
          <w:szCs w:val="24"/>
        </w:rPr>
      </w:pPr>
    </w:p>
    <w:p w14:paraId="0B673073" w14:textId="10CF15A9" w:rsidR="00390B42" w:rsidRPr="00502083" w:rsidRDefault="00390B42">
      <w:pPr>
        <w:rPr>
          <w:sz w:val="24"/>
          <w:szCs w:val="24"/>
        </w:rPr>
      </w:pPr>
      <w:r w:rsidRPr="00502083">
        <w:rPr>
          <w:sz w:val="24"/>
          <w:szCs w:val="24"/>
        </w:rPr>
        <w:t>____________________________________</w:t>
      </w:r>
    </w:p>
    <w:p w14:paraId="10BA6AA5" w14:textId="332C9C3B" w:rsidR="00390B42" w:rsidRPr="00502083" w:rsidRDefault="00477DB3">
      <w:pPr>
        <w:rPr>
          <w:sz w:val="24"/>
          <w:szCs w:val="24"/>
        </w:rPr>
      </w:pPr>
      <w:r w:rsidRPr="00502083">
        <w:rPr>
          <w:sz w:val="24"/>
          <w:szCs w:val="24"/>
        </w:rPr>
        <w:t>ASHLEY COOKS</w:t>
      </w:r>
    </w:p>
    <w:p w14:paraId="5A99FEA0" w14:textId="77777777" w:rsidR="00390B42" w:rsidRPr="00502083" w:rsidRDefault="00383EFB">
      <w:pPr>
        <w:rPr>
          <w:sz w:val="24"/>
          <w:szCs w:val="24"/>
        </w:rPr>
      </w:pPr>
      <w:r w:rsidRPr="00502083">
        <w:rPr>
          <w:sz w:val="24"/>
          <w:szCs w:val="24"/>
        </w:rPr>
        <w:t>Director of Government Ethics</w:t>
      </w:r>
    </w:p>
    <w:p w14:paraId="73BF99F5" w14:textId="71E9B633" w:rsidR="00285C37" w:rsidRPr="00502083" w:rsidRDefault="00390B42">
      <w:pPr>
        <w:rPr>
          <w:sz w:val="24"/>
          <w:szCs w:val="24"/>
        </w:rPr>
      </w:pPr>
      <w:r w:rsidRPr="00502083">
        <w:rPr>
          <w:sz w:val="24"/>
          <w:szCs w:val="24"/>
        </w:rPr>
        <w:t>Board of Ethics and Government Accountability</w:t>
      </w:r>
    </w:p>
    <w:p w14:paraId="18823D13" w14:textId="77777777" w:rsidR="00E707B5" w:rsidRPr="00502083" w:rsidRDefault="00E707B5">
      <w:pPr>
        <w:rPr>
          <w:sz w:val="24"/>
          <w:szCs w:val="24"/>
        </w:rPr>
      </w:pPr>
    </w:p>
    <w:sectPr w:rsidR="00E707B5" w:rsidRPr="00502083" w:rsidSect="005251BC">
      <w:footerReference w:type="even" r:id="rId13"/>
      <w:footerReference w:type="default" r:id="rId14"/>
      <w:headerReference w:type="first" r:id="rId15"/>
      <w:footerReference w:type="first" r:id="rId16"/>
      <w:pgSz w:w="12240" w:h="15840" w:code="1"/>
      <w:pgMar w:top="1440" w:right="1440" w:bottom="1440" w:left="1440" w:header="720" w:footer="720" w:gutter="0"/>
      <w:paperSrc w:first="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26AF" w14:textId="77777777" w:rsidR="0011315D" w:rsidRDefault="0011315D">
      <w:r>
        <w:separator/>
      </w:r>
    </w:p>
  </w:endnote>
  <w:endnote w:type="continuationSeparator" w:id="0">
    <w:p w14:paraId="60239979" w14:textId="77777777" w:rsidR="0011315D" w:rsidRDefault="0011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4F63" w14:textId="77777777" w:rsidR="00BD2F5E" w:rsidRDefault="00BD2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497038" w14:textId="77777777" w:rsidR="00BD2F5E" w:rsidRDefault="00BD2F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410C" w14:textId="77777777" w:rsidR="00BD2F5E" w:rsidRDefault="00BD2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F85">
      <w:rPr>
        <w:rStyle w:val="PageNumber"/>
        <w:noProof/>
      </w:rPr>
      <w:t>4</w:t>
    </w:r>
    <w:r>
      <w:rPr>
        <w:rStyle w:val="PageNumber"/>
      </w:rPr>
      <w:fldChar w:fldCharType="end"/>
    </w:r>
  </w:p>
  <w:p w14:paraId="64F32DEB" w14:textId="77777777" w:rsidR="00BD2F5E" w:rsidRDefault="00BD2F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7DF7" w14:textId="77777777" w:rsidR="00BD2F5E" w:rsidRDefault="00BD2F5E">
    <w:pPr>
      <w:pStyle w:val="BodyText"/>
      <w:pBdr>
        <w:bottom w:val="single" w:sz="12" w:space="1" w:color="auto"/>
      </w:pBdr>
    </w:pPr>
  </w:p>
  <w:p w14:paraId="79CD6A02" w14:textId="3041C8DC" w:rsidR="00BD2F5E" w:rsidRDefault="000E01E3">
    <w:pPr>
      <w:pStyle w:val="BodyText"/>
      <w:jc w:val="center"/>
      <w:rPr>
        <w:sz w:val="18"/>
      </w:rPr>
    </w:pPr>
    <w:r>
      <w:rPr>
        <w:sz w:val="18"/>
      </w:rPr>
      <w:t>1030 15</w:t>
    </w:r>
    <w:r w:rsidRPr="000E01E3">
      <w:rPr>
        <w:sz w:val="18"/>
        <w:vertAlign w:val="superscript"/>
      </w:rPr>
      <w:t>th</w:t>
    </w:r>
    <w:r>
      <w:rPr>
        <w:sz w:val="18"/>
      </w:rPr>
      <w:t xml:space="preserve"> </w:t>
    </w:r>
    <w:r w:rsidR="00BD2F5E">
      <w:rPr>
        <w:sz w:val="18"/>
      </w:rPr>
      <w:t xml:space="preserve">Street, N.W., Suite </w:t>
    </w:r>
    <w:r>
      <w:rPr>
        <w:sz w:val="18"/>
      </w:rPr>
      <w:t>700W</w:t>
    </w:r>
    <w:r w:rsidR="00BD2F5E">
      <w:rPr>
        <w:sz w:val="18"/>
      </w:rPr>
      <w:t xml:space="preserve">, Washington, </w:t>
    </w:r>
    <w:r w:rsidR="004F5850">
      <w:rPr>
        <w:sz w:val="18"/>
      </w:rPr>
      <w:t>DISTRICT</w:t>
    </w:r>
    <w:r w:rsidR="00BD2F5E">
      <w:rPr>
        <w:sz w:val="18"/>
      </w:rPr>
      <w:t xml:space="preserve">  2000</w:t>
    </w:r>
    <w:r>
      <w:rPr>
        <w:sz w:val="18"/>
      </w:rPr>
      <w:t>5</w:t>
    </w:r>
    <w:r w:rsidR="00020225">
      <w:rPr>
        <w:sz w:val="18"/>
      </w:rPr>
      <w:t xml:space="preserve">, Tel. </w:t>
    </w:r>
    <w:r w:rsidR="00CA1BFC">
      <w:rPr>
        <w:sz w:val="18"/>
      </w:rPr>
      <w:t>(</w:t>
    </w:r>
    <w:r w:rsidR="00020225">
      <w:rPr>
        <w:sz w:val="18"/>
      </w:rPr>
      <w:t>202</w:t>
    </w:r>
    <w:r w:rsidR="00CA1BFC">
      <w:rPr>
        <w:sz w:val="18"/>
      </w:rPr>
      <w:t xml:space="preserve">) </w:t>
    </w:r>
    <w:r w:rsidR="00020225">
      <w:rPr>
        <w:sz w:val="18"/>
      </w:rPr>
      <w:t>481-3411</w:t>
    </w:r>
    <w:r w:rsidR="00BD2F5E">
      <w:rPr>
        <w:sz w:val="18"/>
      </w:rPr>
      <w:t xml:space="preserve">   </w:t>
    </w:r>
  </w:p>
  <w:p w14:paraId="5868C38A" w14:textId="77777777" w:rsidR="00BD2F5E" w:rsidRDefault="00BD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A6EC" w14:textId="77777777" w:rsidR="0011315D" w:rsidRDefault="0011315D">
      <w:r>
        <w:separator/>
      </w:r>
    </w:p>
  </w:footnote>
  <w:footnote w:type="continuationSeparator" w:id="0">
    <w:p w14:paraId="6A0F483F" w14:textId="77777777" w:rsidR="0011315D" w:rsidRDefault="0011315D">
      <w:r>
        <w:continuationSeparator/>
      </w:r>
    </w:p>
  </w:footnote>
  <w:footnote w:id="1">
    <w:p w14:paraId="210B39C2" w14:textId="5BD759F5" w:rsidR="00BC2761" w:rsidRPr="00D0161E" w:rsidRDefault="00BC2761" w:rsidP="009C57AB">
      <w:pPr>
        <w:pStyle w:val="FootnoteText"/>
        <w:jc w:val="both"/>
        <w:rPr>
          <w:rFonts w:eastAsiaTheme="minorEastAsia"/>
        </w:rPr>
      </w:pPr>
      <w:r>
        <w:rPr>
          <w:rStyle w:val="FootnoteReference"/>
        </w:rPr>
        <w:footnoteRef/>
      </w:r>
      <w:r>
        <w:t xml:space="preserve"> </w:t>
      </w:r>
      <w:r w:rsidRPr="00D0161E">
        <w:rPr>
          <w:i/>
        </w:rPr>
        <w:t>See</w:t>
      </w:r>
      <w:r w:rsidRPr="00D0161E">
        <w:t xml:space="preserve"> D.C. Law 19-214; D.C. Official Code §</w:t>
      </w:r>
      <w:r w:rsidR="00F46D8D">
        <w:t xml:space="preserve"> </w:t>
      </w:r>
      <w:r w:rsidRPr="00D0161E">
        <w:t xml:space="preserve">1-1161.01 </w:t>
      </w:r>
      <w:r w:rsidRPr="00D0161E">
        <w:rPr>
          <w:i/>
        </w:rPr>
        <w:t>et seq</w:t>
      </w:r>
      <w:r w:rsidRPr="00D0161E">
        <w:t>.</w:t>
      </w:r>
    </w:p>
  </w:footnote>
  <w:footnote w:id="2">
    <w:p w14:paraId="46B379AE" w14:textId="77777777" w:rsidR="00BC2761" w:rsidRPr="00BB76BE" w:rsidRDefault="00BC2761" w:rsidP="009C57AB">
      <w:pPr>
        <w:jc w:val="both"/>
        <w:rPr>
          <w:bCs/>
          <w:color w:val="000000"/>
          <w:sz w:val="24"/>
          <w:szCs w:val="24"/>
        </w:rPr>
      </w:pPr>
      <w:r w:rsidRPr="00D0161E">
        <w:rPr>
          <w:rStyle w:val="FootnoteReference"/>
        </w:rPr>
        <w:footnoteRef/>
      </w:r>
      <w:r w:rsidRPr="00D0161E">
        <w:t xml:space="preserve"> </w:t>
      </w:r>
      <w:r w:rsidRPr="00BB76BE">
        <w:rPr>
          <w:bCs/>
          <w:color w:val="000000"/>
        </w:rPr>
        <w:t>BEGA oversight authority regarding lobbying in the District of Columbia is promulgated in §§ 1-1162.27 - 1-1162.32 of the Ethics Act and Title 3, Chapter 58 of the District of Columbia Municipal Regulations.</w:t>
      </w:r>
      <w:r w:rsidRPr="00D0161E">
        <w:rPr>
          <w:bCs/>
          <w:color w:val="000000"/>
          <w:sz w:val="24"/>
          <w:szCs w:val="24"/>
        </w:rPr>
        <w:t xml:space="preserve">  </w:t>
      </w:r>
    </w:p>
  </w:footnote>
  <w:footnote w:id="3">
    <w:p w14:paraId="6C0E9DD9" w14:textId="6FA2E491" w:rsidR="00FF4FFB" w:rsidRDefault="00FF4FFB" w:rsidP="009C57AB">
      <w:pPr>
        <w:pStyle w:val="FootnoteText"/>
        <w:jc w:val="both"/>
      </w:pPr>
      <w:r w:rsidRPr="00D0161E">
        <w:rPr>
          <w:rStyle w:val="FootnoteReference"/>
        </w:rPr>
        <w:footnoteRef/>
      </w:r>
      <w:r w:rsidRPr="00D0161E">
        <w:t xml:space="preserve"> D.C. Official Code </w:t>
      </w:r>
      <w:r w:rsidR="002B1968" w:rsidRPr="00D0161E">
        <w:t>§</w:t>
      </w:r>
      <w:r w:rsidR="00F46D8D">
        <w:t xml:space="preserve"> </w:t>
      </w:r>
      <w:r w:rsidR="002B1968" w:rsidRPr="00D0161E">
        <w:t>1-</w:t>
      </w:r>
      <w:r w:rsidR="008A6A69" w:rsidRPr="00D0161E">
        <w:t>1161.01</w:t>
      </w:r>
      <w:r w:rsidR="002B1968" w:rsidRPr="00D0161E">
        <w:t>(32)(A)</w:t>
      </w:r>
      <w:r w:rsidR="009A4ED7">
        <w:t>.</w:t>
      </w:r>
      <w:r w:rsidR="002B1968">
        <w:t xml:space="preserve"> </w:t>
      </w:r>
    </w:p>
  </w:footnote>
  <w:footnote w:id="4">
    <w:p w14:paraId="1D90270E" w14:textId="75AE6878" w:rsidR="00D0161E" w:rsidRDefault="00D0161E" w:rsidP="009C57AB">
      <w:pPr>
        <w:pStyle w:val="FootnoteText"/>
        <w:jc w:val="both"/>
      </w:pPr>
      <w:r>
        <w:rPr>
          <w:rStyle w:val="FootnoteReference"/>
        </w:rPr>
        <w:footnoteRef/>
      </w:r>
      <w:r>
        <w:t xml:space="preserve"> </w:t>
      </w:r>
      <w:r w:rsidR="00C443F1">
        <w:t xml:space="preserve">Ratemaking is the process of establishing rates for publicly shared costs; for example, utilities, public transportation, or insurance rates may be set by a municipality with governing authority. </w:t>
      </w:r>
    </w:p>
  </w:footnote>
  <w:footnote w:id="5">
    <w:p w14:paraId="61CEA76C" w14:textId="03EDDA08" w:rsidR="009A4ED7" w:rsidRDefault="009A4ED7" w:rsidP="009C57AB">
      <w:pPr>
        <w:pStyle w:val="FootnoteText"/>
        <w:jc w:val="both"/>
      </w:pPr>
      <w:r>
        <w:rPr>
          <w:rStyle w:val="FootnoteReference"/>
        </w:rPr>
        <w:footnoteRef/>
      </w:r>
      <w:r>
        <w:t xml:space="preserve"> </w:t>
      </w:r>
      <w:r w:rsidRPr="009A4ED7">
        <w:t>D.C. Official Code §</w:t>
      </w:r>
      <w:r w:rsidR="006D2C2A">
        <w:t xml:space="preserve"> </w:t>
      </w:r>
      <w:r w:rsidRPr="009A4ED7">
        <w:t>1-1161.01 (32)(</w:t>
      </w:r>
      <w:r>
        <w:t>B</w:t>
      </w:r>
      <w:r w:rsidRPr="009A4ED7">
        <w:t>).</w:t>
      </w:r>
    </w:p>
  </w:footnote>
  <w:footnote w:id="6">
    <w:p w14:paraId="10BE9765" w14:textId="24E4D4B1" w:rsidR="00955316" w:rsidRDefault="00955316" w:rsidP="009C57AB">
      <w:pPr>
        <w:pStyle w:val="FootnoteText"/>
        <w:jc w:val="both"/>
      </w:pPr>
      <w:r>
        <w:rPr>
          <w:rStyle w:val="FootnoteReference"/>
        </w:rPr>
        <w:footnoteRef/>
      </w:r>
      <w:r>
        <w:t xml:space="preserve"> </w:t>
      </w:r>
      <w:r w:rsidR="006D2C2A" w:rsidRPr="006D2C2A">
        <w:rPr>
          <w:i/>
          <w:iCs/>
        </w:rPr>
        <w:t>Id</w:t>
      </w:r>
      <w:r w:rsidR="006D2C2A">
        <w:t>. at</w:t>
      </w:r>
      <w:r>
        <w:t xml:space="preserve"> §</w:t>
      </w:r>
      <w:r w:rsidR="006D2C2A">
        <w:t xml:space="preserve"> </w:t>
      </w:r>
      <w:r>
        <w:t>1-1161.01(</w:t>
      </w:r>
      <w:r w:rsidR="00C40C7C">
        <w:t>33)(A)</w:t>
      </w:r>
      <w:r w:rsidR="000E13F3">
        <w:t>.</w:t>
      </w:r>
    </w:p>
  </w:footnote>
  <w:footnote w:id="7">
    <w:p w14:paraId="5DF47634" w14:textId="33794E95" w:rsidR="003A4A18" w:rsidRPr="003A4A18" w:rsidRDefault="003A4A18" w:rsidP="009C57AB">
      <w:pPr>
        <w:pStyle w:val="FootnoteText"/>
        <w:jc w:val="both"/>
      </w:pPr>
      <w:r>
        <w:rPr>
          <w:rStyle w:val="FootnoteReference"/>
        </w:rPr>
        <w:footnoteRef/>
      </w:r>
      <w:r>
        <w:t xml:space="preserve"> </w:t>
      </w:r>
      <w:r w:rsidR="006D2C2A" w:rsidRPr="006D2C2A">
        <w:rPr>
          <w:i/>
          <w:iCs/>
        </w:rPr>
        <w:t>Id</w:t>
      </w:r>
      <w:r w:rsidR="006D2C2A" w:rsidRPr="006D2C2A">
        <w:t>. at</w:t>
      </w:r>
      <w:r>
        <w:t xml:space="preserve"> §</w:t>
      </w:r>
      <w:r w:rsidR="006D2C2A">
        <w:t xml:space="preserve"> </w:t>
      </w:r>
      <w:r>
        <w:t>1-1162.27(a)</w:t>
      </w:r>
      <w:r w:rsidR="005E5B14">
        <w:t>.</w:t>
      </w:r>
    </w:p>
  </w:footnote>
  <w:footnote w:id="8">
    <w:p w14:paraId="4B895B2D" w14:textId="41D65942" w:rsidR="003A4A18" w:rsidRPr="003A4A18" w:rsidRDefault="003A4A18" w:rsidP="009C57AB">
      <w:pPr>
        <w:pStyle w:val="FootnoteText"/>
        <w:jc w:val="both"/>
      </w:pPr>
      <w:r>
        <w:rPr>
          <w:rStyle w:val="FootnoteReference"/>
        </w:rPr>
        <w:footnoteRef/>
      </w:r>
      <w:r w:rsidR="10577A03">
        <w:t xml:space="preserve"> </w:t>
      </w:r>
      <w:r w:rsidR="10577A03" w:rsidRPr="10577A03">
        <w:t xml:space="preserve">D.C. </w:t>
      </w:r>
      <w:r w:rsidR="006D2C2A" w:rsidRPr="006D2C2A">
        <w:t xml:space="preserve">Official </w:t>
      </w:r>
      <w:r w:rsidR="10577A03" w:rsidRPr="10577A03">
        <w:t>Code § 1–1162.27 and</w:t>
      </w:r>
      <w:r w:rsidR="10577A03" w:rsidRPr="10577A03">
        <w:rPr>
          <w:i/>
          <w:iCs/>
        </w:rPr>
        <w:t xml:space="preserve"> </w:t>
      </w:r>
      <w:r w:rsidR="10577A03">
        <w:t>D.C.</w:t>
      </w:r>
      <w:r w:rsidR="006D2C2A" w:rsidRPr="006D2C2A">
        <w:t xml:space="preserve"> Official</w:t>
      </w:r>
      <w:r w:rsidR="10577A03">
        <w:t xml:space="preserve"> Code §</w:t>
      </w:r>
      <w:r w:rsidR="006D2C2A">
        <w:t xml:space="preserve"> </w:t>
      </w:r>
      <w:r w:rsidR="10577A03">
        <w:t xml:space="preserve">1-1162.29(a). </w:t>
      </w:r>
    </w:p>
  </w:footnote>
  <w:footnote w:id="9">
    <w:p w14:paraId="42198D7A" w14:textId="56D21F33" w:rsidR="00B300B7" w:rsidRDefault="00B300B7" w:rsidP="009C57AB">
      <w:pPr>
        <w:pStyle w:val="FootnoteText"/>
        <w:jc w:val="both"/>
      </w:pPr>
      <w:r>
        <w:rPr>
          <w:rStyle w:val="FootnoteReference"/>
        </w:rPr>
        <w:footnoteRef/>
      </w:r>
      <w:r>
        <w:t xml:space="preserve"> </w:t>
      </w:r>
      <w:r w:rsidR="006D2C2A" w:rsidRPr="006D2C2A">
        <w:rPr>
          <w:i/>
          <w:iCs/>
        </w:rPr>
        <w:t>Id</w:t>
      </w:r>
      <w:r w:rsidR="006D2C2A" w:rsidRPr="006D2C2A">
        <w:t>. at</w:t>
      </w:r>
      <w:r w:rsidR="001A09BA">
        <w:t xml:space="preserve"> §</w:t>
      </w:r>
      <w:r w:rsidR="006D2C2A">
        <w:t xml:space="preserve"> </w:t>
      </w:r>
      <w:r w:rsidR="001A09BA">
        <w:t>1-1162.27(b)(2)</w:t>
      </w:r>
      <w:r w:rsidR="000E13F3">
        <w:t>.</w:t>
      </w:r>
    </w:p>
  </w:footnote>
  <w:footnote w:id="10">
    <w:p w14:paraId="6333082D" w14:textId="5603CD81" w:rsidR="00B17F95" w:rsidRPr="0079213E" w:rsidRDefault="00B17F95" w:rsidP="009C57AB">
      <w:pPr>
        <w:pStyle w:val="FootnoteText"/>
        <w:jc w:val="both"/>
      </w:pPr>
      <w:r>
        <w:rPr>
          <w:rStyle w:val="FootnoteReference"/>
        </w:rPr>
        <w:footnoteRef/>
      </w:r>
      <w:r>
        <w:t xml:space="preserve"> </w:t>
      </w:r>
      <w:r w:rsidR="006D2C2A" w:rsidRPr="006D2C2A">
        <w:rPr>
          <w:i/>
          <w:iCs/>
        </w:rPr>
        <w:t>Id</w:t>
      </w:r>
      <w:r w:rsidR="006D2C2A" w:rsidRPr="006D2C2A">
        <w:t>. at</w:t>
      </w:r>
      <w:r w:rsidR="0079213E">
        <w:t xml:space="preserve"> </w:t>
      </w:r>
      <w:r w:rsidR="007E1E6F">
        <w:t>§</w:t>
      </w:r>
      <w:r w:rsidR="006D2C2A">
        <w:t xml:space="preserve"> </w:t>
      </w:r>
      <w:r w:rsidR="007E1E6F">
        <w:t>1-1162.29</w:t>
      </w:r>
      <w:r w:rsidR="000E13F3">
        <w:t>.</w:t>
      </w:r>
    </w:p>
  </w:footnote>
  <w:footnote w:id="11">
    <w:p w14:paraId="03FE6E99" w14:textId="6AEFAFDE" w:rsidR="001F7D49" w:rsidRPr="001F7D49" w:rsidRDefault="001F7D49" w:rsidP="009C57AB">
      <w:pPr>
        <w:pStyle w:val="FootnoteText"/>
        <w:jc w:val="both"/>
      </w:pPr>
      <w:r>
        <w:rPr>
          <w:rStyle w:val="FootnoteReference"/>
        </w:rPr>
        <w:footnoteRef/>
      </w:r>
      <w:r>
        <w:t xml:space="preserve"> </w:t>
      </w:r>
      <w:r w:rsidR="006D2C2A" w:rsidRPr="006D2C2A">
        <w:rPr>
          <w:i/>
          <w:iCs/>
        </w:rPr>
        <w:t>Id</w:t>
      </w:r>
      <w:r w:rsidR="006D2C2A" w:rsidRPr="006D2C2A">
        <w:t>. at</w:t>
      </w:r>
      <w:r>
        <w:t xml:space="preserve"> §</w:t>
      </w:r>
      <w:r w:rsidR="006D2C2A">
        <w:t xml:space="preserve"> </w:t>
      </w:r>
      <w:r>
        <w:t>1-1162.30</w:t>
      </w:r>
      <w:r w:rsidR="000E13F3">
        <w:t>.</w:t>
      </w:r>
    </w:p>
  </w:footnote>
  <w:footnote w:id="12">
    <w:p w14:paraId="6D4071B5" w14:textId="77777777" w:rsidR="00725A95" w:rsidRPr="005E5B14" w:rsidRDefault="00725A95" w:rsidP="00725A95">
      <w:pPr>
        <w:pStyle w:val="FootnoteText"/>
        <w:jc w:val="both"/>
      </w:pPr>
      <w:r>
        <w:rPr>
          <w:rStyle w:val="FootnoteReference"/>
        </w:rPr>
        <w:footnoteRef/>
      </w:r>
      <w:r>
        <w:t xml:space="preserve"> </w:t>
      </w:r>
      <w:r w:rsidRPr="00F46D8D">
        <w:rPr>
          <w:i/>
          <w:iCs/>
        </w:rPr>
        <w:t xml:space="preserve">Id. at </w:t>
      </w:r>
      <w:r w:rsidRPr="00F46D8D">
        <w:t>§</w:t>
      </w:r>
      <w:r>
        <w:t xml:space="preserve"> 1-1162.30(a).</w:t>
      </w:r>
    </w:p>
  </w:footnote>
  <w:footnote w:id="13">
    <w:p w14:paraId="16349B48" w14:textId="19718BA4" w:rsidR="10577A03" w:rsidRDefault="10577A03" w:rsidP="009C57AB">
      <w:pPr>
        <w:pStyle w:val="FootnoteText"/>
        <w:jc w:val="both"/>
      </w:pPr>
      <w:r w:rsidRPr="10577A03">
        <w:rPr>
          <w:rStyle w:val="FootnoteReference"/>
        </w:rPr>
        <w:footnoteRef/>
      </w:r>
      <w:r>
        <w:t xml:space="preserve"> </w:t>
      </w:r>
      <w:r w:rsidR="00F46D8D" w:rsidRPr="00F46D8D">
        <w:rPr>
          <w:i/>
          <w:iCs/>
        </w:rPr>
        <w:t xml:space="preserve">Id. at </w:t>
      </w:r>
      <w:r>
        <w:t>§</w:t>
      </w:r>
      <w:r w:rsidR="00F46D8D">
        <w:t xml:space="preserve"> </w:t>
      </w:r>
      <w:r>
        <w:t>1-1162.32(c)</w:t>
      </w:r>
      <w:r w:rsidR="00F46D8D">
        <w:t>.</w:t>
      </w:r>
    </w:p>
  </w:footnote>
  <w:footnote w:id="14">
    <w:p w14:paraId="3C7391A5" w14:textId="76E3DE80" w:rsidR="00B17F95" w:rsidRPr="00077D4D" w:rsidRDefault="00B17F95" w:rsidP="009C57AB">
      <w:pPr>
        <w:pStyle w:val="FootnoteText"/>
        <w:jc w:val="both"/>
      </w:pPr>
      <w:r>
        <w:rPr>
          <w:rStyle w:val="FootnoteReference"/>
        </w:rPr>
        <w:footnoteRef/>
      </w:r>
      <w:r>
        <w:t xml:space="preserve"> </w:t>
      </w:r>
      <w:r w:rsidR="00F46D8D" w:rsidRPr="00F46D8D">
        <w:rPr>
          <w:i/>
          <w:iCs/>
        </w:rPr>
        <w:t>Id. at</w:t>
      </w:r>
      <w:r w:rsidR="00C65B28">
        <w:t xml:space="preserve"> §</w:t>
      </w:r>
      <w:r w:rsidR="00F46D8D">
        <w:t xml:space="preserve"> </w:t>
      </w:r>
      <w:r w:rsidR="00C65B28">
        <w:t>1-1162.32</w:t>
      </w:r>
      <w:r w:rsidR="000E13F3">
        <w:t>.</w:t>
      </w:r>
    </w:p>
  </w:footnote>
  <w:footnote w:id="15">
    <w:p w14:paraId="7773C450" w14:textId="30DD4130" w:rsidR="00853266" w:rsidRPr="00184142" w:rsidRDefault="00853266" w:rsidP="009C57AB">
      <w:pPr>
        <w:pStyle w:val="FootnoteText"/>
        <w:jc w:val="both"/>
      </w:pPr>
      <w:r w:rsidRPr="00184142">
        <w:rPr>
          <w:rStyle w:val="FootnoteReference"/>
        </w:rPr>
        <w:footnoteRef/>
      </w:r>
      <w:r w:rsidRPr="00184142">
        <w:t xml:space="preserve"> </w:t>
      </w:r>
      <w:r w:rsidR="00661484">
        <w:rPr>
          <w:i/>
          <w:iCs/>
        </w:rPr>
        <w:t>See</w:t>
      </w:r>
      <w:r>
        <w:t xml:space="preserve"> D.C. </w:t>
      </w:r>
      <w:r w:rsidR="00F46D8D" w:rsidRPr="00F46D8D">
        <w:t>Officia</w:t>
      </w:r>
      <w:r w:rsidR="00F46D8D">
        <w:t xml:space="preserve">l </w:t>
      </w:r>
      <w:r>
        <w:t>Code § 1-1162.31</w:t>
      </w:r>
      <w:r w:rsidR="00E43EE3">
        <w:t>(a)</w:t>
      </w:r>
      <w:r>
        <w:t xml:space="preserve"> and DCMR § 3-5804.1</w:t>
      </w:r>
      <w:r w:rsidR="00F46D8D">
        <w:t>.</w:t>
      </w:r>
    </w:p>
  </w:footnote>
  <w:footnote w:id="16">
    <w:p w14:paraId="2F3F1E62" w14:textId="772D1D93" w:rsidR="00853266" w:rsidRPr="00A65D16" w:rsidRDefault="00853266" w:rsidP="009C57AB">
      <w:pPr>
        <w:pStyle w:val="FootnoteText"/>
        <w:jc w:val="both"/>
      </w:pPr>
      <w:r>
        <w:rPr>
          <w:rStyle w:val="FootnoteReference"/>
        </w:rPr>
        <w:footnoteRef/>
      </w:r>
      <w:r>
        <w:t xml:space="preserve"> </w:t>
      </w:r>
      <w:r w:rsidR="00E43EE3" w:rsidRPr="00E43EE3">
        <w:t>D.C. Official Code § 1-1162.31(</w:t>
      </w:r>
      <w:r w:rsidR="00E43EE3">
        <w:t>c</w:t>
      </w:r>
      <w:r w:rsidR="00E43EE3" w:rsidRPr="00E43EE3">
        <w:t>)</w:t>
      </w:r>
      <w:r w:rsidR="00E43EE3">
        <w:t xml:space="preserve">; </w:t>
      </w:r>
      <w:r>
        <w:t xml:space="preserve">DCMR § </w:t>
      </w:r>
      <w:r w:rsidRPr="00A65D16">
        <w:t>3-5804.3</w:t>
      </w:r>
      <w:r w:rsidR="00F46D8D">
        <w:t>.</w:t>
      </w:r>
    </w:p>
  </w:footnote>
  <w:footnote w:id="17">
    <w:p w14:paraId="237D700B" w14:textId="3DB471F9" w:rsidR="00853266" w:rsidRPr="00A65D16" w:rsidRDefault="00853266" w:rsidP="009C57AB">
      <w:pPr>
        <w:pStyle w:val="FootnoteText"/>
        <w:jc w:val="both"/>
      </w:pPr>
      <w:r w:rsidRPr="00A65D16">
        <w:rPr>
          <w:rStyle w:val="FootnoteReference"/>
        </w:rPr>
        <w:footnoteRef/>
      </w:r>
      <w:r w:rsidRPr="00A65D16">
        <w:t xml:space="preserve"> </w:t>
      </w:r>
      <w:r w:rsidR="00356F3B" w:rsidRPr="00356F3B">
        <w:t>D.C. Official Code § 1-1162.31(</w:t>
      </w:r>
      <w:r w:rsidR="00356F3B">
        <w:t>d</w:t>
      </w:r>
      <w:r w:rsidR="00356F3B" w:rsidRPr="00356F3B">
        <w:t>)</w:t>
      </w:r>
      <w:r w:rsidR="00356F3B">
        <w:t xml:space="preserve">; </w:t>
      </w:r>
      <w:r w:rsidRPr="00A65D16">
        <w:t>DCMR § 3-5804.4</w:t>
      </w:r>
      <w:r w:rsidR="00F46D8D">
        <w:t>.</w:t>
      </w:r>
    </w:p>
  </w:footnote>
  <w:footnote w:id="18">
    <w:p w14:paraId="1E4012B1" w14:textId="33EDF96D" w:rsidR="00853266" w:rsidRPr="00A65D16" w:rsidRDefault="00853266" w:rsidP="009C57AB">
      <w:pPr>
        <w:pStyle w:val="FootnoteText"/>
        <w:jc w:val="both"/>
      </w:pPr>
      <w:r w:rsidRPr="00A65D16">
        <w:rPr>
          <w:rStyle w:val="FootnoteReference"/>
        </w:rPr>
        <w:footnoteRef/>
      </w:r>
      <w:r w:rsidRPr="00A65D16">
        <w:t xml:space="preserve"> </w:t>
      </w:r>
      <w:r w:rsidR="00356F3B" w:rsidRPr="00356F3B">
        <w:t>D.C. Official Code § 1-1162.</w:t>
      </w:r>
      <w:r w:rsidR="00356F3B">
        <w:t xml:space="preserve">31(g)(1); </w:t>
      </w:r>
      <w:r w:rsidRPr="00A65D16">
        <w:t>DCMR § 3-5804.7</w:t>
      </w:r>
      <w:r w:rsidR="00F46D8D">
        <w:t>.</w:t>
      </w:r>
      <w:r w:rsidRPr="00A65D16">
        <w:t xml:space="preserve"> </w:t>
      </w:r>
    </w:p>
  </w:footnote>
  <w:footnote w:id="19">
    <w:p w14:paraId="1B19C8B9" w14:textId="5A8755C8" w:rsidR="00853266" w:rsidRDefault="00853266" w:rsidP="009C57AB">
      <w:pPr>
        <w:pStyle w:val="FootnoteText"/>
        <w:jc w:val="both"/>
      </w:pPr>
      <w:r w:rsidRPr="00A65D16">
        <w:rPr>
          <w:rStyle w:val="FootnoteReference"/>
        </w:rPr>
        <w:footnoteRef/>
      </w:r>
      <w:r w:rsidRPr="00A65D16">
        <w:t xml:space="preserve"> DCMR § 3-5804.8</w:t>
      </w:r>
      <w:r w:rsidR="009C3936">
        <w:t xml:space="preserve">. </w:t>
      </w:r>
      <w:r w:rsidR="009C3936" w:rsidRPr="009C3936">
        <w:rPr>
          <w:i/>
          <w:iCs/>
        </w:rPr>
        <w:t>See also</w:t>
      </w:r>
      <w:r w:rsidR="009C3936">
        <w:t>, District Personnel Manual (“DPM”) § 1800.3(n)</w:t>
      </w:r>
      <w:r w:rsidR="00E43EE3">
        <w:t xml:space="preserve"> which provides that</w:t>
      </w:r>
      <w:r w:rsidR="009C3936">
        <w:t xml:space="preserve"> employees must still consider whether their actions create the appearance of a violation of a law or ethical standards; therefore, District government employees must be mindful of whether their actions with private organizations that seek to persuade or influence their own agencies would raise ethical concerns.</w:t>
      </w:r>
    </w:p>
  </w:footnote>
  <w:footnote w:id="20">
    <w:p w14:paraId="62077C5F" w14:textId="1FEFC4FE" w:rsidR="00297A11" w:rsidRDefault="00297A11" w:rsidP="009C57AB">
      <w:pPr>
        <w:pStyle w:val="FootnoteText"/>
        <w:jc w:val="both"/>
      </w:pPr>
      <w:r>
        <w:rPr>
          <w:rStyle w:val="FootnoteReference"/>
        </w:rPr>
        <w:footnoteRef/>
      </w:r>
      <w:r>
        <w:t xml:space="preserve"> </w:t>
      </w:r>
      <w:r w:rsidR="00446E61">
        <w:t>DPM</w:t>
      </w:r>
      <w:r>
        <w:t xml:space="preserve"> § 1803</w:t>
      </w:r>
      <w:r w:rsidR="00716393">
        <w:t>.4 (b)</w:t>
      </w:r>
      <w:r w:rsidR="004111A5">
        <w:t>.</w:t>
      </w:r>
      <w:r w:rsidR="00716393">
        <w:t xml:space="preserve"> </w:t>
      </w:r>
    </w:p>
  </w:footnote>
  <w:footnote w:id="21">
    <w:p w14:paraId="1C8E5519" w14:textId="036FD08C" w:rsidR="00DE4941" w:rsidRDefault="00DE4941" w:rsidP="009C57AB">
      <w:pPr>
        <w:pStyle w:val="FootnoteText"/>
        <w:jc w:val="both"/>
      </w:pPr>
      <w:r>
        <w:rPr>
          <w:rStyle w:val="FootnoteReference"/>
        </w:rPr>
        <w:footnoteRef/>
      </w:r>
      <w:r>
        <w:t xml:space="preserve"> </w:t>
      </w:r>
      <w:r w:rsidR="0091107C">
        <w:t>DPM</w:t>
      </w:r>
      <w:r w:rsidR="0091107C" w:rsidRPr="006D2428">
        <w:t xml:space="preserve"> </w:t>
      </w:r>
      <w:r w:rsidR="00550E1D" w:rsidRPr="006D2428">
        <w:t xml:space="preserve">§ </w:t>
      </w:r>
      <w:r w:rsidR="00021316" w:rsidRPr="004C4671">
        <w:t>18</w:t>
      </w:r>
      <w:r w:rsidR="001E47F4" w:rsidRPr="004C4671">
        <w:t xml:space="preserve">03.1 and </w:t>
      </w:r>
      <w:r w:rsidR="006961A3" w:rsidRPr="004C4671">
        <w:t xml:space="preserve">Council of </w:t>
      </w:r>
      <w:r w:rsidR="00624690" w:rsidRPr="004C4671">
        <w:t>The District of Columbia</w:t>
      </w:r>
      <w:r w:rsidR="0019424D">
        <w:t xml:space="preserve"> </w:t>
      </w:r>
      <w:r w:rsidR="00624690" w:rsidRPr="004C4671">
        <w:t>Code of Official Conduct</w:t>
      </w:r>
      <w:r w:rsidR="000007B2">
        <w:t xml:space="preserve"> (“Council Code of Conduct”)</w:t>
      </w:r>
      <w:r w:rsidR="00624690" w:rsidRPr="004C4671">
        <w:t>, Council Perio</w:t>
      </w:r>
      <w:r w:rsidR="004111A5">
        <w:t>d</w:t>
      </w:r>
      <w:r w:rsidR="00624690" w:rsidRPr="004C4671">
        <w:t xml:space="preserve"> 25, </w:t>
      </w:r>
      <w:r w:rsidR="000007B2">
        <w:t>Rule</w:t>
      </w:r>
      <w:r w:rsidR="00DF3AFA" w:rsidRPr="004C4671">
        <w:t xml:space="preserve"> </w:t>
      </w:r>
      <w:r w:rsidR="00125705" w:rsidRPr="004C4671">
        <w:t>III (c)(7)(A)</w:t>
      </w:r>
      <w:r w:rsidR="004111A5">
        <w:t>.</w:t>
      </w:r>
    </w:p>
  </w:footnote>
  <w:footnote w:id="22">
    <w:p w14:paraId="158E5775" w14:textId="6E1456A8" w:rsidR="002713A6" w:rsidRDefault="002713A6" w:rsidP="009C57AB">
      <w:pPr>
        <w:pStyle w:val="FootnoteText"/>
        <w:jc w:val="both"/>
      </w:pPr>
      <w:r>
        <w:rPr>
          <w:rStyle w:val="FootnoteReference"/>
        </w:rPr>
        <w:footnoteRef/>
      </w:r>
      <w:r>
        <w:t xml:space="preserve"> </w:t>
      </w:r>
      <w:r w:rsidR="00B5125B">
        <w:t xml:space="preserve"> </w:t>
      </w:r>
      <w:r w:rsidR="00B5125B" w:rsidRPr="004C4671">
        <w:rPr>
          <w:i/>
          <w:iCs/>
        </w:rPr>
        <w:t>See</w:t>
      </w:r>
      <w:r w:rsidR="00B5125B">
        <w:t xml:space="preserve"> </w:t>
      </w:r>
      <w:r w:rsidR="00CB3941">
        <w:t>D.C.</w:t>
      </w:r>
      <w:r w:rsidR="004111A5" w:rsidRPr="004111A5">
        <w:t xml:space="preserve"> Official</w:t>
      </w:r>
      <w:r w:rsidR="00CB3941">
        <w:t xml:space="preserve"> Code §</w:t>
      </w:r>
      <w:r w:rsidR="004111A5">
        <w:t xml:space="preserve"> </w:t>
      </w:r>
      <w:r w:rsidR="00CB3941">
        <w:t>1-</w:t>
      </w:r>
      <w:r w:rsidR="00D62ED5">
        <w:t xml:space="preserve">1162.31(f) and </w:t>
      </w:r>
      <w:r w:rsidR="0091107C">
        <w:t>DPM</w:t>
      </w:r>
      <w:r w:rsidR="00B5125B">
        <w:t xml:space="preserve"> § 1807.1(h)</w:t>
      </w:r>
      <w:r w:rsidR="004111A5">
        <w:t>.</w:t>
      </w:r>
    </w:p>
  </w:footnote>
  <w:footnote w:id="23">
    <w:p w14:paraId="07742CB9" w14:textId="3A2F5B8D" w:rsidR="00214C99" w:rsidRDefault="00214C99" w:rsidP="009C57AB">
      <w:pPr>
        <w:pStyle w:val="FootnoteText"/>
        <w:jc w:val="both"/>
      </w:pPr>
      <w:r>
        <w:rPr>
          <w:rStyle w:val="FootnoteReference"/>
        </w:rPr>
        <w:footnoteRef/>
      </w:r>
      <w:r>
        <w:t xml:space="preserve"> D.C. </w:t>
      </w:r>
      <w:r w:rsidR="004111A5" w:rsidRPr="004111A5">
        <w:t xml:space="preserve">Official </w:t>
      </w:r>
      <w:r>
        <w:t xml:space="preserve">Code </w:t>
      </w:r>
      <w:r w:rsidR="00482165">
        <w:t>§1-1161.01(</w:t>
      </w:r>
      <w:r w:rsidR="00A455C1">
        <w:t>33)(B)</w:t>
      </w:r>
      <w:r w:rsidR="004111A5">
        <w:t>.</w:t>
      </w:r>
    </w:p>
  </w:footnote>
  <w:footnote w:id="24">
    <w:p w14:paraId="1D3CEC4E" w14:textId="6D5CE2E8" w:rsidR="0019424D" w:rsidRDefault="0019424D" w:rsidP="009C57AB">
      <w:pPr>
        <w:pStyle w:val="FootnoteText"/>
        <w:jc w:val="both"/>
      </w:pPr>
      <w:r>
        <w:rPr>
          <w:rStyle w:val="FootnoteReference"/>
        </w:rPr>
        <w:footnoteRef/>
      </w:r>
      <w:r>
        <w:t xml:space="preserve"> Council Code of Conduct, Rule VIII</w:t>
      </w:r>
      <w:r w:rsidR="000007B2">
        <w:t xml:space="preserve">, and the DPM </w:t>
      </w:r>
      <w:r w:rsidR="000007B2" w:rsidRPr="000007B2">
        <w:t>§ 1811</w:t>
      </w:r>
      <w:r w:rsidR="00392AD1">
        <w:t xml:space="preserve"> respectively</w:t>
      </w:r>
      <w:r w:rsidR="000007B2">
        <w:t xml:space="preserve"> provide the post-employment rules for the legislative and executive </w:t>
      </w:r>
      <w:r w:rsidR="00392AD1">
        <w:t>branches of the government.</w:t>
      </w:r>
    </w:p>
  </w:footnote>
  <w:footnote w:id="25">
    <w:p w14:paraId="7692F0D3" w14:textId="7A208586" w:rsidR="00093FCA" w:rsidRDefault="00093FCA" w:rsidP="009C57AB">
      <w:pPr>
        <w:pStyle w:val="FootnoteText"/>
        <w:jc w:val="both"/>
      </w:pPr>
      <w:r>
        <w:rPr>
          <w:rStyle w:val="FootnoteReference"/>
        </w:rPr>
        <w:footnoteRef/>
      </w:r>
      <w:r>
        <w:t xml:space="preserve"> DPM </w:t>
      </w:r>
      <w:r w:rsidRPr="00093FCA">
        <w:t>§</w:t>
      </w:r>
      <w:r w:rsidR="009049BE" w:rsidRPr="00093FCA">
        <w:t>§</w:t>
      </w:r>
      <w:r>
        <w:t xml:space="preserve"> 1811.3 and </w:t>
      </w:r>
      <w:r w:rsidRPr="00093FCA">
        <w:t>1811.</w:t>
      </w:r>
      <w:r>
        <w:t>4.</w:t>
      </w:r>
    </w:p>
  </w:footnote>
  <w:footnote w:id="26">
    <w:p w14:paraId="52D79FE5" w14:textId="462B42FF" w:rsidR="009049BE" w:rsidRDefault="009049BE" w:rsidP="009C57AB">
      <w:pPr>
        <w:pStyle w:val="FootnoteText"/>
        <w:jc w:val="both"/>
      </w:pPr>
      <w:r>
        <w:rPr>
          <w:rStyle w:val="FootnoteReference"/>
        </w:rPr>
        <w:footnoteRef/>
      </w:r>
      <w:r>
        <w:t xml:space="preserve"> </w:t>
      </w:r>
      <w:r w:rsidRPr="009049BE">
        <w:rPr>
          <w:i/>
          <w:iCs/>
        </w:rPr>
        <w:t>Id.</w:t>
      </w:r>
      <w:r>
        <w:t xml:space="preserve"> at </w:t>
      </w:r>
      <w:r w:rsidRPr="009049BE">
        <w:t>§§</w:t>
      </w:r>
      <w:r>
        <w:t xml:space="preserve"> 1811.5 and 1811.8.</w:t>
      </w:r>
    </w:p>
  </w:footnote>
  <w:footnote w:id="27">
    <w:p w14:paraId="65A41857" w14:textId="5CCDFDFF" w:rsidR="0019424D" w:rsidRDefault="0019424D" w:rsidP="009C57AB">
      <w:pPr>
        <w:pStyle w:val="FootnoteText"/>
        <w:jc w:val="both"/>
      </w:pPr>
      <w:r>
        <w:rPr>
          <w:rStyle w:val="FootnoteReference"/>
        </w:rPr>
        <w:footnoteRef/>
      </w:r>
      <w:r>
        <w:t xml:space="preserve"> </w:t>
      </w:r>
      <w:r w:rsidRPr="0019424D">
        <w:rPr>
          <w:i/>
          <w:iCs/>
        </w:rPr>
        <w:t>Id.</w:t>
      </w:r>
      <w:r w:rsidRPr="0019424D">
        <w:t xml:space="preserve"> at § 1811.</w:t>
      </w:r>
      <w:r>
        <w:t>10.</w:t>
      </w:r>
    </w:p>
  </w:footnote>
  <w:footnote w:id="28">
    <w:p w14:paraId="37484317" w14:textId="14D6992A" w:rsidR="003F4C22" w:rsidRDefault="003F4C22" w:rsidP="009C57AB">
      <w:pPr>
        <w:pStyle w:val="FootnoteText"/>
        <w:jc w:val="both"/>
      </w:pPr>
      <w:r>
        <w:rPr>
          <w:rStyle w:val="FootnoteReference"/>
        </w:rPr>
        <w:footnoteRef/>
      </w:r>
      <w:r>
        <w:t xml:space="preserve"> </w:t>
      </w:r>
      <w:hyperlink r:id="rId1" w:history="1">
        <w:r w:rsidR="00725A95" w:rsidRPr="003F12D1">
          <w:rPr>
            <w:rStyle w:val="Hyperlink"/>
          </w:rPr>
          <w:t>https://bega.dc.gov/service/lobbying</w:t>
        </w:r>
      </w:hyperlink>
      <w:r w:rsidR="00725A95">
        <w:t xml:space="preserve"> </w:t>
      </w:r>
    </w:p>
  </w:footnote>
  <w:footnote w:id="29">
    <w:p w14:paraId="25A911A1" w14:textId="68D725D8" w:rsidR="00854B30" w:rsidRPr="000837DD" w:rsidRDefault="00854B30" w:rsidP="009C57AB">
      <w:pPr>
        <w:pStyle w:val="FootnoteText"/>
        <w:jc w:val="both"/>
      </w:pPr>
      <w:r>
        <w:rPr>
          <w:rStyle w:val="FootnoteReference"/>
        </w:rPr>
        <w:footnoteRef/>
      </w:r>
      <w:r>
        <w:t xml:space="preserve"> </w:t>
      </w:r>
      <w:r w:rsidR="000837DD">
        <w:rPr>
          <w:i/>
          <w:iCs/>
        </w:rPr>
        <w:t xml:space="preserve">See </w:t>
      </w:r>
      <w:r w:rsidR="000837DD">
        <w:t>DPM §1803.3</w:t>
      </w:r>
      <w:r w:rsidR="00661484">
        <w:t>(a)</w:t>
      </w:r>
      <w:r w:rsidR="00392AD1">
        <w:t>.</w:t>
      </w:r>
    </w:p>
  </w:footnote>
  <w:footnote w:id="30">
    <w:p w14:paraId="501E77A3" w14:textId="6F41C44F" w:rsidR="00474D1F" w:rsidRDefault="00474D1F" w:rsidP="009C57AB">
      <w:pPr>
        <w:pStyle w:val="FootnoteText"/>
        <w:jc w:val="both"/>
      </w:pPr>
      <w:r>
        <w:rPr>
          <w:rStyle w:val="FootnoteReference"/>
        </w:rPr>
        <w:footnoteRef/>
      </w:r>
      <w:r w:rsidRPr="00B7064A">
        <w:rPr>
          <w:i/>
          <w:iCs/>
        </w:rPr>
        <w:t xml:space="preserve"> </w:t>
      </w:r>
      <w:r w:rsidR="00980A96" w:rsidRPr="00B7064A">
        <w:rPr>
          <w:i/>
          <w:iCs/>
        </w:rPr>
        <w:t>See</w:t>
      </w:r>
      <w:r w:rsidR="00980A96">
        <w:t xml:space="preserve"> </w:t>
      </w:r>
      <w:r>
        <w:t>D.C. Code §</w:t>
      </w:r>
      <w:r w:rsidR="00392AD1">
        <w:t xml:space="preserve"> </w:t>
      </w:r>
      <w:r>
        <w:t>1-11</w:t>
      </w:r>
      <w:r w:rsidR="00980A96">
        <w:t>62.23</w:t>
      </w:r>
      <w:r w:rsidR="00392AD1">
        <w:t>.</w:t>
      </w:r>
    </w:p>
  </w:footnote>
  <w:footnote w:id="31">
    <w:p w14:paraId="4630BD5E" w14:textId="4914F3D3" w:rsidR="000F429E" w:rsidRDefault="000F429E" w:rsidP="009C57AB">
      <w:pPr>
        <w:pStyle w:val="FootnoteText"/>
        <w:jc w:val="both"/>
      </w:pPr>
      <w:r>
        <w:rPr>
          <w:rStyle w:val="FootnoteReference"/>
        </w:rPr>
        <w:footnoteRef/>
      </w:r>
      <w:r>
        <w:t xml:space="preserve"> </w:t>
      </w:r>
      <w:r w:rsidR="00FE2AE2" w:rsidRPr="00B7064A">
        <w:rPr>
          <w:i/>
          <w:iCs/>
        </w:rPr>
        <w:t>See</w:t>
      </w:r>
      <w:r w:rsidR="00FE2AE2">
        <w:t xml:space="preserve"> </w:t>
      </w:r>
      <w:r w:rsidR="00F6146B">
        <w:t>D.C. Code §</w:t>
      </w:r>
      <w:r w:rsidR="00392AD1">
        <w:t xml:space="preserve"> </w:t>
      </w:r>
      <w:r w:rsidR="00474D1F">
        <w:t xml:space="preserve">1-1161.01(3) </w:t>
      </w:r>
      <w:r w:rsidR="009C7DBB">
        <w:t xml:space="preserve">and </w:t>
      </w:r>
      <w:r w:rsidR="00FE2AE2">
        <w:t>D.C. Code §1-1161.01(43)</w:t>
      </w:r>
      <w:r w:rsidR="00392AD1">
        <w:t>.</w:t>
      </w:r>
    </w:p>
  </w:footnote>
  <w:footnote w:id="32">
    <w:p w14:paraId="1C7CF442" w14:textId="2CC6CAC5" w:rsidR="00282716" w:rsidRPr="00727FA7" w:rsidRDefault="00282716" w:rsidP="009C57AB">
      <w:pPr>
        <w:pStyle w:val="FootnoteText"/>
        <w:jc w:val="both"/>
      </w:pPr>
      <w:r>
        <w:rPr>
          <w:rStyle w:val="FootnoteReference"/>
        </w:rPr>
        <w:footnoteRef/>
      </w:r>
      <w:r>
        <w:t xml:space="preserve"> </w:t>
      </w:r>
      <w:r>
        <w:rPr>
          <w:i/>
          <w:iCs/>
        </w:rPr>
        <w:t xml:space="preserve"> </w:t>
      </w:r>
      <w:r w:rsidR="004C4671">
        <w:t>DPM</w:t>
      </w:r>
      <w:r>
        <w:t xml:space="preserve"> § 1801, </w:t>
      </w:r>
      <w:r>
        <w:rPr>
          <w:i/>
          <w:iCs/>
        </w:rPr>
        <w:t>et seq.</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FF78" w14:textId="23BEC389" w:rsidR="00C91B0C" w:rsidRDefault="00C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B52"/>
    <w:multiLevelType w:val="hybridMultilevel"/>
    <w:tmpl w:val="0CFEEB76"/>
    <w:lvl w:ilvl="0" w:tplc="7EE2368C">
      <w:start w:val="6"/>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107"/>
    <w:multiLevelType w:val="hybridMultilevel"/>
    <w:tmpl w:val="E0A4A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33BD4"/>
    <w:multiLevelType w:val="hybridMultilevel"/>
    <w:tmpl w:val="8B38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488"/>
    <w:multiLevelType w:val="hybridMultilevel"/>
    <w:tmpl w:val="A97EF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C0200"/>
    <w:multiLevelType w:val="hybridMultilevel"/>
    <w:tmpl w:val="ADAC131E"/>
    <w:lvl w:ilvl="0" w:tplc="7EE2368C">
      <w:start w:val="6"/>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43C45"/>
    <w:multiLevelType w:val="hybridMultilevel"/>
    <w:tmpl w:val="A3046B72"/>
    <w:lvl w:ilvl="0" w:tplc="6AACA3A6">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2A163D"/>
    <w:multiLevelType w:val="hybridMultilevel"/>
    <w:tmpl w:val="BE182C3A"/>
    <w:lvl w:ilvl="0" w:tplc="7EE2368C">
      <w:start w:val="6"/>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E741A"/>
    <w:multiLevelType w:val="hybridMultilevel"/>
    <w:tmpl w:val="592A33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AD575F"/>
    <w:multiLevelType w:val="singleLevel"/>
    <w:tmpl w:val="1E18BEAA"/>
    <w:lvl w:ilvl="0">
      <w:start w:val="1"/>
      <w:numFmt w:val="decimal"/>
      <w:lvlText w:val="%1."/>
      <w:lvlJc w:val="left"/>
      <w:pPr>
        <w:tabs>
          <w:tab w:val="num" w:pos="720"/>
        </w:tabs>
        <w:ind w:left="720" w:hanging="720"/>
      </w:pPr>
      <w:rPr>
        <w:rFonts w:hint="default"/>
      </w:rPr>
    </w:lvl>
  </w:abstractNum>
  <w:abstractNum w:abstractNumId="9" w15:restartNumberingAfterBreak="0">
    <w:nsid w:val="4EC22794"/>
    <w:multiLevelType w:val="hybridMultilevel"/>
    <w:tmpl w:val="8A9C0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34A79"/>
    <w:multiLevelType w:val="hybridMultilevel"/>
    <w:tmpl w:val="592A3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C1557"/>
    <w:multiLevelType w:val="hybridMultilevel"/>
    <w:tmpl w:val="B84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82F29"/>
    <w:multiLevelType w:val="hybridMultilevel"/>
    <w:tmpl w:val="592C5EA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C20949"/>
    <w:multiLevelType w:val="hybridMultilevel"/>
    <w:tmpl w:val="B5725C9A"/>
    <w:lvl w:ilvl="0" w:tplc="7EE2368C">
      <w:start w:val="6"/>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06525"/>
    <w:multiLevelType w:val="hybridMultilevel"/>
    <w:tmpl w:val="1C8E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932974">
    <w:abstractNumId w:val="8"/>
  </w:num>
  <w:num w:numId="2" w16cid:durableId="1791243058">
    <w:abstractNumId w:val="3"/>
  </w:num>
  <w:num w:numId="3" w16cid:durableId="829323546">
    <w:abstractNumId w:val="9"/>
  </w:num>
  <w:num w:numId="4" w16cid:durableId="1722707232">
    <w:abstractNumId w:val="0"/>
  </w:num>
  <w:num w:numId="5" w16cid:durableId="59640515">
    <w:abstractNumId w:val="13"/>
  </w:num>
  <w:num w:numId="6" w16cid:durableId="1926526277">
    <w:abstractNumId w:val="6"/>
  </w:num>
  <w:num w:numId="7" w16cid:durableId="1610971562">
    <w:abstractNumId w:val="4"/>
  </w:num>
  <w:num w:numId="8" w16cid:durableId="2132085367">
    <w:abstractNumId w:val="14"/>
  </w:num>
  <w:num w:numId="9" w16cid:durableId="1696418256">
    <w:abstractNumId w:val="11"/>
  </w:num>
  <w:num w:numId="10" w16cid:durableId="1252160017">
    <w:abstractNumId w:val="2"/>
  </w:num>
  <w:num w:numId="11" w16cid:durableId="1239560097">
    <w:abstractNumId w:val="5"/>
  </w:num>
  <w:num w:numId="12" w16cid:durableId="362632456">
    <w:abstractNumId w:val="1"/>
  </w:num>
  <w:num w:numId="13" w16cid:durableId="428426185">
    <w:abstractNumId w:val="10"/>
  </w:num>
  <w:num w:numId="14" w16cid:durableId="1933272265">
    <w:abstractNumId w:val="12"/>
  </w:num>
  <w:num w:numId="15" w16cid:durableId="1403481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CC"/>
    <w:rsid w:val="00000436"/>
    <w:rsid w:val="000007B2"/>
    <w:rsid w:val="000016C0"/>
    <w:rsid w:val="00002317"/>
    <w:rsid w:val="000054F4"/>
    <w:rsid w:val="00006C08"/>
    <w:rsid w:val="00006E65"/>
    <w:rsid w:val="000070D5"/>
    <w:rsid w:val="00011CF5"/>
    <w:rsid w:val="000122BC"/>
    <w:rsid w:val="0001255C"/>
    <w:rsid w:val="0001280D"/>
    <w:rsid w:val="0001333A"/>
    <w:rsid w:val="0001397C"/>
    <w:rsid w:val="00020225"/>
    <w:rsid w:val="00020AD5"/>
    <w:rsid w:val="00021316"/>
    <w:rsid w:val="0002168C"/>
    <w:rsid w:val="00021A51"/>
    <w:rsid w:val="0002330C"/>
    <w:rsid w:val="00023C90"/>
    <w:rsid w:val="00024884"/>
    <w:rsid w:val="000250AC"/>
    <w:rsid w:val="0002778D"/>
    <w:rsid w:val="00030819"/>
    <w:rsid w:val="0003109C"/>
    <w:rsid w:val="00032303"/>
    <w:rsid w:val="000323A5"/>
    <w:rsid w:val="000325A0"/>
    <w:rsid w:val="0003264E"/>
    <w:rsid w:val="0003455F"/>
    <w:rsid w:val="00041E39"/>
    <w:rsid w:val="000420E0"/>
    <w:rsid w:val="000429FB"/>
    <w:rsid w:val="00043937"/>
    <w:rsid w:val="0004413D"/>
    <w:rsid w:val="000442AF"/>
    <w:rsid w:val="00044B1B"/>
    <w:rsid w:val="00045278"/>
    <w:rsid w:val="0004626E"/>
    <w:rsid w:val="000463BC"/>
    <w:rsid w:val="00046D22"/>
    <w:rsid w:val="00047D54"/>
    <w:rsid w:val="000517B4"/>
    <w:rsid w:val="000534DB"/>
    <w:rsid w:val="000537B2"/>
    <w:rsid w:val="0005488B"/>
    <w:rsid w:val="00055381"/>
    <w:rsid w:val="00060C8A"/>
    <w:rsid w:val="00060E77"/>
    <w:rsid w:val="00061ACD"/>
    <w:rsid w:val="00063595"/>
    <w:rsid w:val="00063DCC"/>
    <w:rsid w:val="00063FA6"/>
    <w:rsid w:val="00065619"/>
    <w:rsid w:val="000661AB"/>
    <w:rsid w:val="00070D5A"/>
    <w:rsid w:val="000745E3"/>
    <w:rsid w:val="00074877"/>
    <w:rsid w:val="0007643A"/>
    <w:rsid w:val="000772BC"/>
    <w:rsid w:val="00077D4D"/>
    <w:rsid w:val="000814E1"/>
    <w:rsid w:val="00082F1C"/>
    <w:rsid w:val="00082FE2"/>
    <w:rsid w:val="000837DD"/>
    <w:rsid w:val="00083FF9"/>
    <w:rsid w:val="00084629"/>
    <w:rsid w:val="00084C97"/>
    <w:rsid w:val="00085F47"/>
    <w:rsid w:val="00087B39"/>
    <w:rsid w:val="000907F2"/>
    <w:rsid w:val="00090BC0"/>
    <w:rsid w:val="00090DD4"/>
    <w:rsid w:val="00093516"/>
    <w:rsid w:val="00093B20"/>
    <w:rsid w:val="00093FCA"/>
    <w:rsid w:val="00095BCF"/>
    <w:rsid w:val="00095C21"/>
    <w:rsid w:val="00096DB1"/>
    <w:rsid w:val="000A02C8"/>
    <w:rsid w:val="000A0A1E"/>
    <w:rsid w:val="000A33AF"/>
    <w:rsid w:val="000A501D"/>
    <w:rsid w:val="000A5187"/>
    <w:rsid w:val="000A58C0"/>
    <w:rsid w:val="000A7267"/>
    <w:rsid w:val="000B190E"/>
    <w:rsid w:val="000B2246"/>
    <w:rsid w:val="000B3317"/>
    <w:rsid w:val="000B66E4"/>
    <w:rsid w:val="000C0075"/>
    <w:rsid w:val="000C09F5"/>
    <w:rsid w:val="000C1AA2"/>
    <w:rsid w:val="000C2215"/>
    <w:rsid w:val="000C236A"/>
    <w:rsid w:val="000C36B6"/>
    <w:rsid w:val="000C396C"/>
    <w:rsid w:val="000C3D34"/>
    <w:rsid w:val="000C60B8"/>
    <w:rsid w:val="000C710D"/>
    <w:rsid w:val="000C7244"/>
    <w:rsid w:val="000D0D2F"/>
    <w:rsid w:val="000D1C40"/>
    <w:rsid w:val="000D23D4"/>
    <w:rsid w:val="000D2928"/>
    <w:rsid w:val="000D2AD3"/>
    <w:rsid w:val="000D3DC0"/>
    <w:rsid w:val="000D5008"/>
    <w:rsid w:val="000D5CD9"/>
    <w:rsid w:val="000E01E3"/>
    <w:rsid w:val="000E040F"/>
    <w:rsid w:val="000E13F3"/>
    <w:rsid w:val="000E16D1"/>
    <w:rsid w:val="000E492A"/>
    <w:rsid w:val="000E493A"/>
    <w:rsid w:val="000E5F2B"/>
    <w:rsid w:val="000E72C6"/>
    <w:rsid w:val="000F1275"/>
    <w:rsid w:val="000F1602"/>
    <w:rsid w:val="000F20DE"/>
    <w:rsid w:val="000F3AF4"/>
    <w:rsid w:val="000F3C25"/>
    <w:rsid w:val="000F429E"/>
    <w:rsid w:val="000F4C6B"/>
    <w:rsid w:val="000F5D85"/>
    <w:rsid w:val="0010091C"/>
    <w:rsid w:val="00101222"/>
    <w:rsid w:val="00101396"/>
    <w:rsid w:val="00101D10"/>
    <w:rsid w:val="0010422F"/>
    <w:rsid w:val="00105D3F"/>
    <w:rsid w:val="0011031E"/>
    <w:rsid w:val="00111332"/>
    <w:rsid w:val="0011315D"/>
    <w:rsid w:val="00113AA1"/>
    <w:rsid w:val="00113F70"/>
    <w:rsid w:val="00116522"/>
    <w:rsid w:val="00117E80"/>
    <w:rsid w:val="00120498"/>
    <w:rsid w:val="00120C67"/>
    <w:rsid w:val="00122A9F"/>
    <w:rsid w:val="00124984"/>
    <w:rsid w:val="00124B70"/>
    <w:rsid w:val="00125705"/>
    <w:rsid w:val="001264C8"/>
    <w:rsid w:val="0012758C"/>
    <w:rsid w:val="00133E37"/>
    <w:rsid w:val="00134F77"/>
    <w:rsid w:val="001351B5"/>
    <w:rsid w:val="0013553F"/>
    <w:rsid w:val="00137B57"/>
    <w:rsid w:val="00142B6F"/>
    <w:rsid w:val="0014642E"/>
    <w:rsid w:val="00146E67"/>
    <w:rsid w:val="00147BEE"/>
    <w:rsid w:val="001503D7"/>
    <w:rsid w:val="00150E9A"/>
    <w:rsid w:val="001514D0"/>
    <w:rsid w:val="001514E8"/>
    <w:rsid w:val="00151546"/>
    <w:rsid w:val="00152AF4"/>
    <w:rsid w:val="0015372B"/>
    <w:rsid w:val="001564A2"/>
    <w:rsid w:val="001564FF"/>
    <w:rsid w:val="00156546"/>
    <w:rsid w:val="001568F3"/>
    <w:rsid w:val="001578DF"/>
    <w:rsid w:val="00160D19"/>
    <w:rsid w:val="00161A04"/>
    <w:rsid w:val="00163EF2"/>
    <w:rsid w:val="00164EEF"/>
    <w:rsid w:val="00165688"/>
    <w:rsid w:val="00165821"/>
    <w:rsid w:val="00167C03"/>
    <w:rsid w:val="00173759"/>
    <w:rsid w:val="00174E49"/>
    <w:rsid w:val="00177635"/>
    <w:rsid w:val="00177E87"/>
    <w:rsid w:val="001804EA"/>
    <w:rsid w:val="001805E3"/>
    <w:rsid w:val="0018210E"/>
    <w:rsid w:val="00183D3A"/>
    <w:rsid w:val="00184142"/>
    <w:rsid w:val="00184337"/>
    <w:rsid w:val="00185D64"/>
    <w:rsid w:val="00186272"/>
    <w:rsid w:val="001865AD"/>
    <w:rsid w:val="00187C83"/>
    <w:rsid w:val="001904AD"/>
    <w:rsid w:val="00190C0A"/>
    <w:rsid w:val="001919DA"/>
    <w:rsid w:val="00191DD2"/>
    <w:rsid w:val="0019424D"/>
    <w:rsid w:val="001955E2"/>
    <w:rsid w:val="00196CE5"/>
    <w:rsid w:val="00196E4F"/>
    <w:rsid w:val="00197A30"/>
    <w:rsid w:val="00197F5A"/>
    <w:rsid w:val="001A09BA"/>
    <w:rsid w:val="001A332B"/>
    <w:rsid w:val="001A3B8E"/>
    <w:rsid w:val="001A3F1B"/>
    <w:rsid w:val="001B1700"/>
    <w:rsid w:val="001B1ED1"/>
    <w:rsid w:val="001B5491"/>
    <w:rsid w:val="001B5F41"/>
    <w:rsid w:val="001B6362"/>
    <w:rsid w:val="001B6818"/>
    <w:rsid w:val="001C0BE2"/>
    <w:rsid w:val="001C221A"/>
    <w:rsid w:val="001C28A6"/>
    <w:rsid w:val="001C474C"/>
    <w:rsid w:val="001C6FA0"/>
    <w:rsid w:val="001D12C6"/>
    <w:rsid w:val="001D19B6"/>
    <w:rsid w:val="001D420E"/>
    <w:rsid w:val="001D62F5"/>
    <w:rsid w:val="001E2A2C"/>
    <w:rsid w:val="001E42FE"/>
    <w:rsid w:val="001E473B"/>
    <w:rsid w:val="001E47F4"/>
    <w:rsid w:val="001E47F8"/>
    <w:rsid w:val="001E4B23"/>
    <w:rsid w:val="001E50EE"/>
    <w:rsid w:val="001E637D"/>
    <w:rsid w:val="001E6F80"/>
    <w:rsid w:val="001E7B3A"/>
    <w:rsid w:val="001F2874"/>
    <w:rsid w:val="001F422A"/>
    <w:rsid w:val="001F4754"/>
    <w:rsid w:val="001F4929"/>
    <w:rsid w:val="001F5278"/>
    <w:rsid w:val="001F5CD6"/>
    <w:rsid w:val="001F5D72"/>
    <w:rsid w:val="001F5E93"/>
    <w:rsid w:val="001F7D49"/>
    <w:rsid w:val="0020184D"/>
    <w:rsid w:val="00202735"/>
    <w:rsid w:val="0020275B"/>
    <w:rsid w:val="00205145"/>
    <w:rsid w:val="002062CB"/>
    <w:rsid w:val="00206AC8"/>
    <w:rsid w:val="00213310"/>
    <w:rsid w:val="00214C99"/>
    <w:rsid w:val="00217F7A"/>
    <w:rsid w:val="00220300"/>
    <w:rsid w:val="0022271D"/>
    <w:rsid w:val="00222D67"/>
    <w:rsid w:val="002239C7"/>
    <w:rsid w:val="00223FE6"/>
    <w:rsid w:val="002245F3"/>
    <w:rsid w:val="0022517F"/>
    <w:rsid w:val="002253C4"/>
    <w:rsid w:val="00225BD9"/>
    <w:rsid w:val="00226503"/>
    <w:rsid w:val="0022681D"/>
    <w:rsid w:val="00230673"/>
    <w:rsid w:val="0023405D"/>
    <w:rsid w:val="00234417"/>
    <w:rsid w:val="00234BC7"/>
    <w:rsid w:val="00234CC6"/>
    <w:rsid w:val="002350AE"/>
    <w:rsid w:val="0023513C"/>
    <w:rsid w:val="002353D7"/>
    <w:rsid w:val="002403A7"/>
    <w:rsid w:val="00240CAD"/>
    <w:rsid w:val="0024171C"/>
    <w:rsid w:val="002431B1"/>
    <w:rsid w:val="0024342A"/>
    <w:rsid w:val="002447A6"/>
    <w:rsid w:val="00244D25"/>
    <w:rsid w:val="002458E2"/>
    <w:rsid w:val="00245FF9"/>
    <w:rsid w:val="0025075A"/>
    <w:rsid w:val="002511EE"/>
    <w:rsid w:val="00251BD7"/>
    <w:rsid w:val="0025289D"/>
    <w:rsid w:val="002535A8"/>
    <w:rsid w:val="00260F56"/>
    <w:rsid w:val="00262D65"/>
    <w:rsid w:val="00263270"/>
    <w:rsid w:val="0026452F"/>
    <w:rsid w:val="00265634"/>
    <w:rsid w:val="00267EE1"/>
    <w:rsid w:val="00271377"/>
    <w:rsid w:val="002713A6"/>
    <w:rsid w:val="00276F37"/>
    <w:rsid w:val="00276FE7"/>
    <w:rsid w:val="002778C0"/>
    <w:rsid w:val="00282716"/>
    <w:rsid w:val="002841B0"/>
    <w:rsid w:val="00284D85"/>
    <w:rsid w:val="0028561D"/>
    <w:rsid w:val="00285C37"/>
    <w:rsid w:val="00287222"/>
    <w:rsid w:val="00287680"/>
    <w:rsid w:val="00290246"/>
    <w:rsid w:val="00293918"/>
    <w:rsid w:val="00295D91"/>
    <w:rsid w:val="00297A11"/>
    <w:rsid w:val="002A50D4"/>
    <w:rsid w:val="002A5386"/>
    <w:rsid w:val="002A7264"/>
    <w:rsid w:val="002B00A3"/>
    <w:rsid w:val="002B0D2B"/>
    <w:rsid w:val="002B1968"/>
    <w:rsid w:val="002B3508"/>
    <w:rsid w:val="002B3A0A"/>
    <w:rsid w:val="002B40DE"/>
    <w:rsid w:val="002B6664"/>
    <w:rsid w:val="002B7A3E"/>
    <w:rsid w:val="002C1401"/>
    <w:rsid w:val="002C6CD3"/>
    <w:rsid w:val="002D0571"/>
    <w:rsid w:val="002D09D3"/>
    <w:rsid w:val="002D151D"/>
    <w:rsid w:val="002D1D5A"/>
    <w:rsid w:val="002D48CB"/>
    <w:rsid w:val="002D51A0"/>
    <w:rsid w:val="002D53AC"/>
    <w:rsid w:val="002E0AB5"/>
    <w:rsid w:val="002E1E12"/>
    <w:rsid w:val="002E35F8"/>
    <w:rsid w:val="002E3E8D"/>
    <w:rsid w:val="002E4F74"/>
    <w:rsid w:val="002E5831"/>
    <w:rsid w:val="002E590C"/>
    <w:rsid w:val="002E59AC"/>
    <w:rsid w:val="002E5BD3"/>
    <w:rsid w:val="002E5E35"/>
    <w:rsid w:val="002E788C"/>
    <w:rsid w:val="002F27B5"/>
    <w:rsid w:val="002F3738"/>
    <w:rsid w:val="002F4F2E"/>
    <w:rsid w:val="002F5223"/>
    <w:rsid w:val="002F5359"/>
    <w:rsid w:val="002F6C5C"/>
    <w:rsid w:val="00301072"/>
    <w:rsid w:val="003013ED"/>
    <w:rsid w:val="00301555"/>
    <w:rsid w:val="00304FF8"/>
    <w:rsid w:val="003065B6"/>
    <w:rsid w:val="003076A5"/>
    <w:rsid w:val="003107AD"/>
    <w:rsid w:val="003109AB"/>
    <w:rsid w:val="00311C4A"/>
    <w:rsid w:val="003126DC"/>
    <w:rsid w:val="0031356E"/>
    <w:rsid w:val="003141E3"/>
    <w:rsid w:val="00314E55"/>
    <w:rsid w:val="0031686F"/>
    <w:rsid w:val="00320D6D"/>
    <w:rsid w:val="003225A0"/>
    <w:rsid w:val="003261D6"/>
    <w:rsid w:val="003263EA"/>
    <w:rsid w:val="00327B28"/>
    <w:rsid w:val="00334491"/>
    <w:rsid w:val="0033580C"/>
    <w:rsid w:val="003368CB"/>
    <w:rsid w:val="00337FE9"/>
    <w:rsid w:val="003412DB"/>
    <w:rsid w:val="0034306E"/>
    <w:rsid w:val="0034465A"/>
    <w:rsid w:val="00346990"/>
    <w:rsid w:val="0034723B"/>
    <w:rsid w:val="00347FBC"/>
    <w:rsid w:val="00350428"/>
    <w:rsid w:val="0035043B"/>
    <w:rsid w:val="003504BA"/>
    <w:rsid w:val="00350883"/>
    <w:rsid w:val="00351541"/>
    <w:rsid w:val="003532C6"/>
    <w:rsid w:val="00354EDE"/>
    <w:rsid w:val="0035504C"/>
    <w:rsid w:val="00356F3B"/>
    <w:rsid w:val="0036359E"/>
    <w:rsid w:val="00363D9D"/>
    <w:rsid w:val="00365FB1"/>
    <w:rsid w:val="00366EE9"/>
    <w:rsid w:val="0037149C"/>
    <w:rsid w:val="0038048E"/>
    <w:rsid w:val="003809AA"/>
    <w:rsid w:val="00382DA4"/>
    <w:rsid w:val="00383EFB"/>
    <w:rsid w:val="003848CD"/>
    <w:rsid w:val="00384CFA"/>
    <w:rsid w:val="003863D9"/>
    <w:rsid w:val="00390B42"/>
    <w:rsid w:val="00390DD8"/>
    <w:rsid w:val="003926C9"/>
    <w:rsid w:val="00392AD1"/>
    <w:rsid w:val="003937CB"/>
    <w:rsid w:val="00394427"/>
    <w:rsid w:val="00395519"/>
    <w:rsid w:val="0039732C"/>
    <w:rsid w:val="003A0811"/>
    <w:rsid w:val="003A15E8"/>
    <w:rsid w:val="003A1F14"/>
    <w:rsid w:val="003A3374"/>
    <w:rsid w:val="003A4A18"/>
    <w:rsid w:val="003A6007"/>
    <w:rsid w:val="003A67E0"/>
    <w:rsid w:val="003B26F9"/>
    <w:rsid w:val="003B3045"/>
    <w:rsid w:val="003B3A3D"/>
    <w:rsid w:val="003B7497"/>
    <w:rsid w:val="003B7E77"/>
    <w:rsid w:val="003C480C"/>
    <w:rsid w:val="003C4FD4"/>
    <w:rsid w:val="003C767A"/>
    <w:rsid w:val="003C7857"/>
    <w:rsid w:val="003D1371"/>
    <w:rsid w:val="003D5AA2"/>
    <w:rsid w:val="003D61D5"/>
    <w:rsid w:val="003D6DDB"/>
    <w:rsid w:val="003E12D8"/>
    <w:rsid w:val="003E1C44"/>
    <w:rsid w:val="003E1C9D"/>
    <w:rsid w:val="003E5B3D"/>
    <w:rsid w:val="003E7EA6"/>
    <w:rsid w:val="003F04CF"/>
    <w:rsid w:val="003F091F"/>
    <w:rsid w:val="003F0D2A"/>
    <w:rsid w:val="003F1D4C"/>
    <w:rsid w:val="003F4397"/>
    <w:rsid w:val="003F4C22"/>
    <w:rsid w:val="003F7A6C"/>
    <w:rsid w:val="003F7B28"/>
    <w:rsid w:val="004003BA"/>
    <w:rsid w:val="004020C4"/>
    <w:rsid w:val="00403828"/>
    <w:rsid w:val="00404164"/>
    <w:rsid w:val="00404C41"/>
    <w:rsid w:val="004079D9"/>
    <w:rsid w:val="004111A5"/>
    <w:rsid w:val="00411465"/>
    <w:rsid w:val="0041301A"/>
    <w:rsid w:val="00413D2B"/>
    <w:rsid w:val="00414EF9"/>
    <w:rsid w:val="00415984"/>
    <w:rsid w:val="00416224"/>
    <w:rsid w:val="00416463"/>
    <w:rsid w:val="00416B64"/>
    <w:rsid w:val="00420B5F"/>
    <w:rsid w:val="00423406"/>
    <w:rsid w:val="004240D2"/>
    <w:rsid w:val="00425552"/>
    <w:rsid w:val="00425B58"/>
    <w:rsid w:val="00425E2C"/>
    <w:rsid w:val="00430386"/>
    <w:rsid w:val="004303C4"/>
    <w:rsid w:val="00431421"/>
    <w:rsid w:val="00432546"/>
    <w:rsid w:val="004335B0"/>
    <w:rsid w:val="004336E5"/>
    <w:rsid w:val="0043473C"/>
    <w:rsid w:val="0043691E"/>
    <w:rsid w:val="00436A1D"/>
    <w:rsid w:val="00441493"/>
    <w:rsid w:val="00441687"/>
    <w:rsid w:val="004416E8"/>
    <w:rsid w:val="00442CF3"/>
    <w:rsid w:val="00443EDC"/>
    <w:rsid w:val="00444F42"/>
    <w:rsid w:val="004455DE"/>
    <w:rsid w:val="00445C9C"/>
    <w:rsid w:val="00446E61"/>
    <w:rsid w:val="0044798B"/>
    <w:rsid w:val="004510A3"/>
    <w:rsid w:val="00451505"/>
    <w:rsid w:val="004516DF"/>
    <w:rsid w:val="004517DE"/>
    <w:rsid w:val="004530B5"/>
    <w:rsid w:val="00454FBC"/>
    <w:rsid w:val="00454FCB"/>
    <w:rsid w:val="00455AD6"/>
    <w:rsid w:val="004579FF"/>
    <w:rsid w:val="00461A02"/>
    <w:rsid w:val="004622F1"/>
    <w:rsid w:val="00462F20"/>
    <w:rsid w:val="00463933"/>
    <w:rsid w:val="00464037"/>
    <w:rsid w:val="0046404B"/>
    <w:rsid w:val="00464445"/>
    <w:rsid w:val="00465B45"/>
    <w:rsid w:val="004660F4"/>
    <w:rsid w:val="00467747"/>
    <w:rsid w:val="00467794"/>
    <w:rsid w:val="00470641"/>
    <w:rsid w:val="0047074D"/>
    <w:rsid w:val="004708EC"/>
    <w:rsid w:val="00470B87"/>
    <w:rsid w:val="00472080"/>
    <w:rsid w:val="00472345"/>
    <w:rsid w:val="00472B4F"/>
    <w:rsid w:val="00473620"/>
    <w:rsid w:val="0047384C"/>
    <w:rsid w:val="00473B55"/>
    <w:rsid w:val="0047427C"/>
    <w:rsid w:val="00474D1F"/>
    <w:rsid w:val="00476A40"/>
    <w:rsid w:val="004779A3"/>
    <w:rsid w:val="00477DB3"/>
    <w:rsid w:val="00477FC3"/>
    <w:rsid w:val="00481801"/>
    <w:rsid w:val="00482165"/>
    <w:rsid w:val="004826F8"/>
    <w:rsid w:val="0048330A"/>
    <w:rsid w:val="00484C19"/>
    <w:rsid w:val="00485212"/>
    <w:rsid w:val="00485AF3"/>
    <w:rsid w:val="0048619F"/>
    <w:rsid w:val="00486239"/>
    <w:rsid w:val="004900FA"/>
    <w:rsid w:val="00490308"/>
    <w:rsid w:val="004904C7"/>
    <w:rsid w:val="0049148B"/>
    <w:rsid w:val="0049236D"/>
    <w:rsid w:val="00492559"/>
    <w:rsid w:val="00493957"/>
    <w:rsid w:val="004972A4"/>
    <w:rsid w:val="00497802"/>
    <w:rsid w:val="004A24E1"/>
    <w:rsid w:val="004A36CE"/>
    <w:rsid w:val="004A3C53"/>
    <w:rsid w:val="004A4AAA"/>
    <w:rsid w:val="004A599E"/>
    <w:rsid w:val="004A6FD2"/>
    <w:rsid w:val="004A7962"/>
    <w:rsid w:val="004B0846"/>
    <w:rsid w:val="004B2426"/>
    <w:rsid w:val="004B47ED"/>
    <w:rsid w:val="004B6018"/>
    <w:rsid w:val="004B74F0"/>
    <w:rsid w:val="004B7FED"/>
    <w:rsid w:val="004C0330"/>
    <w:rsid w:val="004C28FF"/>
    <w:rsid w:val="004C3386"/>
    <w:rsid w:val="004C402C"/>
    <w:rsid w:val="004C4671"/>
    <w:rsid w:val="004C5E4E"/>
    <w:rsid w:val="004D06E0"/>
    <w:rsid w:val="004D108F"/>
    <w:rsid w:val="004D16C0"/>
    <w:rsid w:val="004D43CE"/>
    <w:rsid w:val="004D4770"/>
    <w:rsid w:val="004D6E94"/>
    <w:rsid w:val="004D74E7"/>
    <w:rsid w:val="004E0093"/>
    <w:rsid w:val="004E061C"/>
    <w:rsid w:val="004E26FD"/>
    <w:rsid w:val="004E3803"/>
    <w:rsid w:val="004E425E"/>
    <w:rsid w:val="004F0574"/>
    <w:rsid w:val="004F0AA5"/>
    <w:rsid w:val="004F3B80"/>
    <w:rsid w:val="004F4E60"/>
    <w:rsid w:val="004F571F"/>
    <w:rsid w:val="004F5850"/>
    <w:rsid w:val="004F5F7F"/>
    <w:rsid w:val="0050047A"/>
    <w:rsid w:val="0050071F"/>
    <w:rsid w:val="00502083"/>
    <w:rsid w:val="00503342"/>
    <w:rsid w:val="00503440"/>
    <w:rsid w:val="00505A08"/>
    <w:rsid w:val="00506271"/>
    <w:rsid w:val="00510152"/>
    <w:rsid w:val="00510220"/>
    <w:rsid w:val="00512610"/>
    <w:rsid w:val="00512C91"/>
    <w:rsid w:val="005149F5"/>
    <w:rsid w:val="00515562"/>
    <w:rsid w:val="0051572E"/>
    <w:rsid w:val="00516BD6"/>
    <w:rsid w:val="0052104A"/>
    <w:rsid w:val="0052121C"/>
    <w:rsid w:val="00522B94"/>
    <w:rsid w:val="005244DD"/>
    <w:rsid w:val="00524691"/>
    <w:rsid w:val="005246E2"/>
    <w:rsid w:val="0052476C"/>
    <w:rsid w:val="005251BC"/>
    <w:rsid w:val="00525FE4"/>
    <w:rsid w:val="005264EB"/>
    <w:rsid w:val="00526641"/>
    <w:rsid w:val="00527672"/>
    <w:rsid w:val="005312D6"/>
    <w:rsid w:val="00532A36"/>
    <w:rsid w:val="00532CD7"/>
    <w:rsid w:val="00534B8D"/>
    <w:rsid w:val="00535B74"/>
    <w:rsid w:val="0053622C"/>
    <w:rsid w:val="00536624"/>
    <w:rsid w:val="0053665E"/>
    <w:rsid w:val="00540D80"/>
    <w:rsid w:val="00540FF4"/>
    <w:rsid w:val="005418CA"/>
    <w:rsid w:val="00541D6A"/>
    <w:rsid w:val="00542A7E"/>
    <w:rsid w:val="00542F8A"/>
    <w:rsid w:val="005439B0"/>
    <w:rsid w:val="00543BCB"/>
    <w:rsid w:val="00544D6C"/>
    <w:rsid w:val="00545467"/>
    <w:rsid w:val="0054689F"/>
    <w:rsid w:val="00547055"/>
    <w:rsid w:val="00550E1D"/>
    <w:rsid w:val="00551605"/>
    <w:rsid w:val="005544F7"/>
    <w:rsid w:val="00560171"/>
    <w:rsid w:val="00564D90"/>
    <w:rsid w:val="00564E94"/>
    <w:rsid w:val="00566B3F"/>
    <w:rsid w:val="00570B70"/>
    <w:rsid w:val="005711ED"/>
    <w:rsid w:val="005712E6"/>
    <w:rsid w:val="005724A1"/>
    <w:rsid w:val="00573289"/>
    <w:rsid w:val="005735DA"/>
    <w:rsid w:val="00576478"/>
    <w:rsid w:val="0058083A"/>
    <w:rsid w:val="00581A5E"/>
    <w:rsid w:val="00584359"/>
    <w:rsid w:val="00584601"/>
    <w:rsid w:val="00584EAA"/>
    <w:rsid w:val="00585053"/>
    <w:rsid w:val="00586B8D"/>
    <w:rsid w:val="00586CA7"/>
    <w:rsid w:val="0059019A"/>
    <w:rsid w:val="00590BE4"/>
    <w:rsid w:val="005910E5"/>
    <w:rsid w:val="00593AA4"/>
    <w:rsid w:val="00593EA0"/>
    <w:rsid w:val="00594C49"/>
    <w:rsid w:val="005976D7"/>
    <w:rsid w:val="005A1348"/>
    <w:rsid w:val="005A55C8"/>
    <w:rsid w:val="005A6088"/>
    <w:rsid w:val="005A6DA0"/>
    <w:rsid w:val="005B0AC2"/>
    <w:rsid w:val="005B16A0"/>
    <w:rsid w:val="005B2B4A"/>
    <w:rsid w:val="005B3581"/>
    <w:rsid w:val="005B4143"/>
    <w:rsid w:val="005B78B5"/>
    <w:rsid w:val="005C0B0E"/>
    <w:rsid w:val="005C0FB2"/>
    <w:rsid w:val="005C1F13"/>
    <w:rsid w:val="005C256D"/>
    <w:rsid w:val="005C50A3"/>
    <w:rsid w:val="005C53B2"/>
    <w:rsid w:val="005C6759"/>
    <w:rsid w:val="005C7024"/>
    <w:rsid w:val="005D1932"/>
    <w:rsid w:val="005D1DD2"/>
    <w:rsid w:val="005D2D1C"/>
    <w:rsid w:val="005D3024"/>
    <w:rsid w:val="005D485D"/>
    <w:rsid w:val="005D5DF3"/>
    <w:rsid w:val="005D68F5"/>
    <w:rsid w:val="005D73BD"/>
    <w:rsid w:val="005D775D"/>
    <w:rsid w:val="005D776D"/>
    <w:rsid w:val="005E0E6D"/>
    <w:rsid w:val="005E465A"/>
    <w:rsid w:val="005E5B14"/>
    <w:rsid w:val="005F1D02"/>
    <w:rsid w:val="005F27C4"/>
    <w:rsid w:val="005F27C8"/>
    <w:rsid w:val="005F28A6"/>
    <w:rsid w:val="005F40FF"/>
    <w:rsid w:val="005F5F2D"/>
    <w:rsid w:val="005F6CB1"/>
    <w:rsid w:val="006006B8"/>
    <w:rsid w:val="0060074D"/>
    <w:rsid w:val="006009A8"/>
    <w:rsid w:val="00605BA2"/>
    <w:rsid w:val="00606EBA"/>
    <w:rsid w:val="00607211"/>
    <w:rsid w:val="00607B59"/>
    <w:rsid w:val="00612440"/>
    <w:rsid w:val="00612E7D"/>
    <w:rsid w:val="0061552E"/>
    <w:rsid w:val="00615E3F"/>
    <w:rsid w:val="00616916"/>
    <w:rsid w:val="0061788F"/>
    <w:rsid w:val="00620305"/>
    <w:rsid w:val="0062225D"/>
    <w:rsid w:val="00622AC6"/>
    <w:rsid w:val="00623070"/>
    <w:rsid w:val="00624690"/>
    <w:rsid w:val="006254CB"/>
    <w:rsid w:val="00625DBF"/>
    <w:rsid w:val="0062709C"/>
    <w:rsid w:val="00627B3E"/>
    <w:rsid w:val="0063012C"/>
    <w:rsid w:val="00631134"/>
    <w:rsid w:val="00631C33"/>
    <w:rsid w:val="00633333"/>
    <w:rsid w:val="00637676"/>
    <w:rsid w:val="00640211"/>
    <w:rsid w:val="00642B07"/>
    <w:rsid w:val="006431F9"/>
    <w:rsid w:val="006436C8"/>
    <w:rsid w:val="00645A60"/>
    <w:rsid w:val="006460E8"/>
    <w:rsid w:val="00650579"/>
    <w:rsid w:val="00651C46"/>
    <w:rsid w:val="00651E68"/>
    <w:rsid w:val="00652B65"/>
    <w:rsid w:val="00654583"/>
    <w:rsid w:val="00655568"/>
    <w:rsid w:val="00655A75"/>
    <w:rsid w:val="006568EA"/>
    <w:rsid w:val="00656BC2"/>
    <w:rsid w:val="00656FA3"/>
    <w:rsid w:val="00657E36"/>
    <w:rsid w:val="00660BD8"/>
    <w:rsid w:val="00661484"/>
    <w:rsid w:val="00662EC9"/>
    <w:rsid w:val="0066320C"/>
    <w:rsid w:val="00664BEF"/>
    <w:rsid w:val="00664CA6"/>
    <w:rsid w:val="00666281"/>
    <w:rsid w:val="00667E5B"/>
    <w:rsid w:val="006702DD"/>
    <w:rsid w:val="00671FF6"/>
    <w:rsid w:val="00672659"/>
    <w:rsid w:val="0067396C"/>
    <w:rsid w:val="006747B3"/>
    <w:rsid w:val="006765E2"/>
    <w:rsid w:val="006805EE"/>
    <w:rsid w:val="006812FD"/>
    <w:rsid w:val="006813C4"/>
    <w:rsid w:val="00682C2C"/>
    <w:rsid w:val="006831E0"/>
    <w:rsid w:val="006834AD"/>
    <w:rsid w:val="00684812"/>
    <w:rsid w:val="00687EDA"/>
    <w:rsid w:val="0069076E"/>
    <w:rsid w:val="00690A31"/>
    <w:rsid w:val="006939FF"/>
    <w:rsid w:val="006940BE"/>
    <w:rsid w:val="00694A24"/>
    <w:rsid w:val="00696028"/>
    <w:rsid w:val="006961A3"/>
    <w:rsid w:val="006A0FE0"/>
    <w:rsid w:val="006A1961"/>
    <w:rsid w:val="006A3F27"/>
    <w:rsid w:val="006A42D6"/>
    <w:rsid w:val="006A45E7"/>
    <w:rsid w:val="006A4B76"/>
    <w:rsid w:val="006B034F"/>
    <w:rsid w:val="006B0A63"/>
    <w:rsid w:val="006B0EAB"/>
    <w:rsid w:val="006B1104"/>
    <w:rsid w:val="006B36B5"/>
    <w:rsid w:val="006B41DE"/>
    <w:rsid w:val="006B4B0E"/>
    <w:rsid w:val="006B61E6"/>
    <w:rsid w:val="006B78FE"/>
    <w:rsid w:val="006C0202"/>
    <w:rsid w:val="006C0917"/>
    <w:rsid w:val="006C11F7"/>
    <w:rsid w:val="006C237F"/>
    <w:rsid w:val="006C2EE1"/>
    <w:rsid w:val="006C2F85"/>
    <w:rsid w:val="006C3B46"/>
    <w:rsid w:val="006C7208"/>
    <w:rsid w:val="006D024F"/>
    <w:rsid w:val="006D1D92"/>
    <w:rsid w:val="006D2428"/>
    <w:rsid w:val="006D2C2A"/>
    <w:rsid w:val="006D373C"/>
    <w:rsid w:val="006D4557"/>
    <w:rsid w:val="006D4A42"/>
    <w:rsid w:val="006D4EC6"/>
    <w:rsid w:val="006D5290"/>
    <w:rsid w:val="006E0857"/>
    <w:rsid w:val="006E1DA3"/>
    <w:rsid w:val="006E3259"/>
    <w:rsid w:val="006E3E4E"/>
    <w:rsid w:val="006E559C"/>
    <w:rsid w:val="006E64F2"/>
    <w:rsid w:val="006E6803"/>
    <w:rsid w:val="006F062D"/>
    <w:rsid w:val="006F52A5"/>
    <w:rsid w:val="006F5F35"/>
    <w:rsid w:val="006F736C"/>
    <w:rsid w:val="00700AF1"/>
    <w:rsid w:val="00701943"/>
    <w:rsid w:val="00701F45"/>
    <w:rsid w:val="007026F1"/>
    <w:rsid w:val="007101E2"/>
    <w:rsid w:val="0071095E"/>
    <w:rsid w:val="00710D9A"/>
    <w:rsid w:val="007114B7"/>
    <w:rsid w:val="00711A77"/>
    <w:rsid w:val="00712174"/>
    <w:rsid w:val="00715B6C"/>
    <w:rsid w:val="00715E3C"/>
    <w:rsid w:val="00716345"/>
    <w:rsid w:val="00716393"/>
    <w:rsid w:val="00716F1A"/>
    <w:rsid w:val="00717662"/>
    <w:rsid w:val="00722418"/>
    <w:rsid w:val="0072295F"/>
    <w:rsid w:val="00723314"/>
    <w:rsid w:val="007243FC"/>
    <w:rsid w:val="00725A95"/>
    <w:rsid w:val="007263BA"/>
    <w:rsid w:val="007269F1"/>
    <w:rsid w:val="00727FA7"/>
    <w:rsid w:val="00730132"/>
    <w:rsid w:val="00733D63"/>
    <w:rsid w:val="0073629C"/>
    <w:rsid w:val="00737BFE"/>
    <w:rsid w:val="00737D53"/>
    <w:rsid w:val="007401A0"/>
    <w:rsid w:val="00740B63"/>
    <w:rsid w:val="0074276C"/>
    <w:rsid w:val="00743105"/>
    <w:rsid w:val="00743C98"/>
    <w:rsid w:val="0074445E"/>
    <w:rsid w:val="007459BD"/>
    <w:rsid w:val="00754F10"/>
    <w:rsid w:val="00756ABB"/>
    <w:rsid w:val="00760264"/>
    <w:rsid w:val="0076075B"/>
    <w:rsid w:val="00762A8E"/>
    <w:rsid w:val="0076317E"/>
    <w:rsid w:val="0076399C"/>
    <w:rsid w:val="007641FA"/>
    <w:rsid w:val="007648DF"/>
    <w:rsid w:val="0076494B"/>
    <w:rsid w:val="00771E21"/>
    <w:rsid w:val="0077254D"/>
    <w:rsid w:val="00773D59"/>
    <w:rsid w:val="00774341"/>
    <w:rsid w:val="007748A7"/>
    <w:rsid w:val="0077545A"/>
    <w:rsid w:val="00776039"/>
    <w:rsid w:val="00776BB0"/>
    <w:rsid w:val="00777821"/>
    <w:rsid w:val="007809BD"/>
    <w:rsid w:val="00782116"/>
    <w:rsid w:val="00782F01"/>
    <w:rsid w:val="00783DB7"/>
    <w:rsid w:val="007854C7"/>
    <w:rsid w:val="00785F7B"/>
    <w:rsid w:val="007865EE"/>
    <w:rsid w:val="0078732F"/>
    <w:rsid w:val="00791916"/>
    <w:rsid w:val="0079213E"/>
    <w:rsid w:val="00793F34"/>
    <w:rsid w:val="007942EC"/>
    <w:rsid w:val="00794F55"/>
    <w:rsid w:val="00795289"/>
    <w:rsid w:val="00796CB0"/>
    <w:rsid w:val="007A01D1"/>
    <w:rsid w:val="007A3F33"/>
    <w:rsid w:val="007A4A5C"/>
    <w:rsid w:val="007A511E"/>
    <w:rsid w:val="007A5BA2"/>
    <w:rsid w:val="007A6008"/>
    <w:rsid w:val="007A608B"/>
    <w:rsid w:val="007A7B0C"/>
    <w:rsid w:val="007A7FB0"/>
    <w:rsid w:val="007A7FD2"/>
    <w:rsid w:val="007B0B88"/>
    <w:rsid w:val="007B0D41"/>
    <w:rsid w:val="007B1123"/>
    <w:rsid w:val="007B25AE"/>
    <w:rsid w:val="007B2B9D"/>
    <w:rsid w:val="007B5431"/>
    <w:rsid w:val="007B62BA"/>
    <w:rsid w:val="007C0435"/>
    <w:rsid w:val="007C341F"/>
    <w:rsid w:val="007C5C8F"/>
    <w:rsid w:val="007C720D"/>
    <w:rsid w:val="007D1288"/>
    <w:rsid w:val="007D2586"/>
    <w:rsid w:val="007D3AAE"/>
    <w:rsid w:val="007D3B2E"/>
    <w:rsid w:val="007D44BA"/>
    <w:rsid w:val="007D6AD6"/>
    <w:rsid w:val="007D766C"/>
    <w:rsid w:val="007D78E7"/>
    <w:rsid w:val="007D7BA8"/>
    <w:rsid w:val="007E1E6F"/>
    <w:rsid w:val="007E1FFB"/>
    <w:rsid w:val="007E318C"/>
    <w:rsid w:val="007E3F03"/>
    <w:rsid w:val="007E4E68"/>
    <w:rsid w:val="007F1ABA"/>
    <w:rsid w:val="007F1DDF"/>
    <w:rsid w:val="007F200D"/>
    <w:rsid w:val="007F3EBC"/>
    <w:rsid w:val="007F4CCB"/>
    <w:rsid w:val="007F5FA8"/>
    <w:rsid w:val="007F61F0"/>
    <w:rsid w:val="007F7E24"/>
    <w:rsid w:val="00801323"/>
    <w:rsid w:val="00802947"/>
    <w:rsid w:val="008034AA"/>
    <w:rsid w:val="00805A5C"/>
    <w:rsid w:val="00807248"/>
    <w:rsid w:val="008076C3"/>
    <w:rsid w:val="00810413"/>
    <w:rsid w:val="0081187F"/>
    <w:rsid w:val="00812727"/>
    <w:rsid w:val="008129DE"/>
    <w:rsid w:val="00812B85"/>
    <w:rsid w:val="00815C63"/>
    <w:rsid w:val="0081632C"/>
    <w:rsid w:val="00816868"/>
    <w:rsid w:val="00817C08"/>
    <w:rsid w:val="00820619"/>
    <w:rsid w:val="00820A08"/>
    <w:rsid w:val="008223B2"/>
    <w:rsid w:val="00822AE2"/>
    <w:rsid w:val="00825F88"/>
    <w:rsid w:val="00830197"/>
    <w:rsid w:val="008324BD"/>
    <w:rsid w:val="008324FA"/>
    <w:rsid w:val="00834680"/>
    <w:rsid w:val="008354CB"/>
    <w:rsid w:val="0083568E"/>
    <w:rsid w:val="00840F6D"/>
    <w:rsid w:val="00841749"/>
    <w:rsid w:val="00841755"/>
    <w:rsid w:val="00841EC3"/>
    <w:rsid w:val="00842022"/>
    <w:rsid w:val="008448BC"/>
    <w:rsid w:val="0084575F"/>
    <w:rsid w:val="00845A00"/>
    <w:rsid w:val="0085232B"/>
    <w:rsid w:val="00852EB4"/>
    <w:rsid w:val="00853266"/>
    <w:rsid w:val="00854B30"/>
    <w:rsid w:val="00855CD0"/>
    <w:rsid w:val="00856BFA"/>
    <w:rsid w:val="00862AEA"/>
    <w:rsid w:val="00865A6C"/>
    <w:rsid w:val="0086682C"/>
    <w:rsid w:val="00872E87"/>
    <w:rsid w:val="0087348E"/>
    <w:rsid w:val="00874AD2"/>
    <w:rsid w:val="00880048"/>
    <w:rsid w:val="008825DF"/>
    <w:rsid w:val="00886161"/>
    <w:rsid w:val="0088678E"/>
    <w:rsid w:val="00886AFE"/>
    <w:rsid w:val="00887923"/>
    <w:rsid w:val="008879FF"/>
    <w:rsid w:val="00887E6C"/>
    <w:rsid w:val="008915B2"/>
    <w:rsid w:val="0089263F"/>
    <w:rsid w:val="00895408"/>
    <w:rsid w:val="00896757"/>
    <w:rsid w:val="00896E9D"/>
    <w:rsid w:val="008978B9"/>
    <w:rsid w:val="008A2BD3"/>
    <w:rsid w:val="008A6A69"/>
    <w:rsid w:val="008B103D"/>
    <w:rsid w:val="008B2099"/>
    <w:rsid w:val="008B2A9D"/>
    <w:rsid w:val="008B46E5"/>
    <w:rsid w:val="008B488F"/>
    <w:rsid w:val="008B5BCB"/>
    <w:rsid w:val="008B5F6F"/>
    <w:rsid w:val="008B6D23"/>
    <w:rsid w:val="008C1552"/>
    <w:rsid w:val="008C2877"/>
    <w:rsid w:val="008C2A77"/>
    <w:rsid w:val="008C4C5B"/>
    <w:rsid w:val="008C4D3D"/>
    <w:rsid w:val="008C516B"/>
    <w:rsid w:val="008C56CD"/>
    <w:rsid w:val="008C693D"/>
    <w:rsid w:val="008C7F8C"/>
    <w:rsid w:val="008D3B89"/>
    <w:rsid w:val="008D492D"/>
    <w:rsid w:val="008D4DA4"/>
    <w:rsid w:val="008D5E95"/>
    <w:rsid w:val="008D6C82"/>
    <w:rsid w:val="008E101C"/>
    <w:rsid w:val="008E1FED"/>
    <w:rsid w:val="008E40D8"/>
    <w:rsid w:val="008E5047"/>
    <w:rsid w:val="008F00D3"/>
    <w:rsid w:val="008F0503"/>
    <w:rsid w:val="008F1546"/>
    <w:rsid w:val="008F1774"/>
    <w:rsid w:val="008F21C5"/>
    <w:rsid w:val="008F2D2C"/>
    <w:rsid w:val="008F2E10"/>
    <w:rsid w:val="008F4955"/>
    <w:rsid w:val="008F5796"/>
    <w:rsid w:val="008F68C1"/>
    <w:rsid w:val="008F69A9"/>
    <w:rsid w:val="008F73BC"/>
    <w:rsid w:val="0090122C"/>
    <w:rsid w:val="00901720"/>
    <w:rsid w:val="00902EBE"/>
    <w:rsid w:val="009031E8"/>
    <w:rsid w:val="00903F73"/>
    <w:rsid w:val="009049BE"/>
    <w:rsid w:val="009050FF"/>
    <w:rsid w:val="00906DA4"/>
    <w:rsid w:val="00906EF6"/>
    <w:rsid w:val="00910531"/>
    <w:rsid w:val="009107E9"/>
    <w:rsid w:val="0091107C"/>
    <w:rsid w:val="0091118F"/>
    <w:rsid w:val="00911E0B"/>
    <w:rsid w:val="009126E9"/>
    <w:rsid w:val="00912A72"/>
    <w:rsid w:val="0091392E"/>
    <w:rsid w:val="00917F6B"/>
    <w:rsid w:val="009204BE"/>
    <w:rsid w:val="009234FD"/>
    <w:rsid w:val="00925323"/>
    <w:rsid w:val="00926127"/>
    <w:rsid w:val="009261A0"/>
    <w:rsid w:val="00931199"/>
    <w:rsid w:val="009338DA"/>
    <w:rsid w:val="00934369"/>
    <w:rsid w:val="00935002"/>
    <w:rsid w:val="00935071"/>
    <w:rsid w:val="009355B1"/>
    <w:rsid w:val="00936AE1"/>
    <w:rsid w:val="00940E4F"/>
    <w:rsid w:val="009440E1"/>
    <w:rsid w:val="009449C0"/>
    <w:rsid w:val="009450AD"/>
    <w:rsid w:val="00945DB8"/>
    <w:rsid w:val="0094704B"/>
    <w:rsid w:val="0094724A"/>
    <w:rsid w:val="009512BF"/>
    <w:rsid w:val="00951756"/>
    <w:rsid w:val="0095240A"/>
    <w:rsid w:val="009541C4"/>
    <w:rsid w:val="00955316"/>
    <w:rsid w:val="00955C58"/>
    <w:rsid w:val="00955EB2"/>
    <w:rsid w:val="0095610C"/>
    <w:rsid w:val="0095701E"/>
    <w:rsid w:val="0096055B"/>
    <w:rsid w:val="009637AF"/>
    <w:rsid w:val="00964365"/>
    <w:rsid w:val="009650C0"/>
    <w:rsid w:val="00965C81"/>
    <w:rsid w:val="00967D2B"/>
    <w:rsid w:val="00971E36"/>
    <w:rsid w:val="00972896"/>
    <w:rsid w:val="00975134"/>
    <w:rsid w:val="00975370"/>
    <w:rsid w:val="0097563D"/>
    <w:rsid w:val="00975702"/>
    <w:rsid w:val="009768C2"/>
    <w:rsid w:val="00977D95"/>
    <w:rsid w:val="0098040C"/>
    <w:rsid w:val="00980A96"/>
    <w:rsid w:val="009810F9"/>
    <w:rsid w:val="0098169D"/>
    <w:rsid w:val="00981DE3"/>
    <w:rsid w:val="00987244"/>
    <w:rsid w:val="009875BA"/>
    <w:rsid w:val="00987C09"/>
    <w:rsid w:val="009949CA"/>
    <w:rsid w:val="009953A6"/>
    <w:rsid w:val="009A248E"/>
    <w:rsid w:val="009A2703"/>
    <w:rsid w:val="009A2D8A"/>
    <w:rsid w:val="009A2F9C"/>
    <w:rsid w:val="009A3F45"/>
    <w:rsid w:val="009A4083"/>
    <w:rsid w:val="009A4290"/>
    <w:rsid w:val="009A43F0"/>
    <w:rsid w:val="009A44F5"/>
    <w:rsid w:val="009A4B50"/>
    <w:rsid w:val="009A4ED7"/>
    <w:rsid w:val="009B0904"/>
    <w:rsid w:val="009B0AC2"/>
    <w:rsid w:val="009B0C9B"/>
    <w:rsid w:val="009B623A"/>
    <w:rsid w:val="009B6FE1"/>
    <w:rsid w:val="009C1BBD"/>
    <w:rsid w:val="009C27B3"/>
    <w:rsid w:val="009C2F85"/>
    <w:rsid w:val="009C392F"/>
    <w:rsid w:val="009C3936"/>
    <w:rsid w:val="009C4F8E"/>
    <w:rsid w:val="009C5190"/>
    <w:rsid w:val="009C57AB"/>
    <w:rsid w:val="009C5CF4"/>
    <w:rsid w:val="009C5F7B"/>
    <w:rsid w:val="009C646F"/>
    <w:rsid w:val="009C68F5"/>
    <w:rsid w:val="009C7DBB"/>
    <w:rsid w:val="009D1518"/>
    <w:rsid w:val="009D26C8"/>
    <w:rsid w:val="009D2949"/>
    <w:rsid w:val="009D3C01"/>
    <w:rsid w:val="009D3EA0"/>
    <w:rsid w:val="009D6351"/>
    <w:rsid w:val="009D6B46"/>
    <w:rsid w:val="009E0B78"/>
    <w:rsid w:val="009E27A8"/>
    <w:rsid w:val="009E3238"/>
    <w:rsid w:val="009E3AAD"/>
    <w:rsid w:val="009E44C9"/>
    <w:rsid w:val="009E4F04"/>
    <w:rsid w:val="009E50F4"/>
    <w:rsid w:val="009E5A16"/>
    <w:rsid w:val="009E6AAB"/>
    <w:rsid w:val="009E7705"/>
    <w:rsid w:val="009F0DEF"/>
    <w:rsid w:val="009F11C6"/>
    <w:rsid w:val="009F4175"/>
    <w:rsid w:val="009F5450"/>
    <w:rsid w:val="009F6379"/>
    <w:rsid w:val="009F67B6"/>
    <w:rsid w:val="00A003C6"/>
    <w:rsid w:val="00A018C7"/>
    <w:rsid w:val="00A036D1"/>
    <w:rsid w:val="00A03C5F"/>
    <w:rsid w:val="00A07D04"/>
    <w:rsid w:val="00A10C28"/>
    <w:rsid w:val="00A10F81"/>
    <w:rsid w:val="00A11B9B"/>
    <w:rsid w:val="00A122F0"/>
    <w:rsid w:val="00A13853"/>
    <w:rsid w:val="00A13EFE"/>
    <w:rsid w:val="00A14270"/>
    <w:rsid w:val="00A16487"/>
    <w:rsid w:val="00A16EB0"/>
    <w:rsid w:val="00A24684"/>
    <w:rsid w:val="00A25985"/>
    <w:rsid w:val="00A26F11"/>
    <w:rsid w:val="00A271AE"/>
    <w:rsid w:val="00A278E4"/>
    <w:rsid w:val="00A27C31"/>
    <w:rsid w:val="00A300C5"/>
    <w:rsid w:val="00A3140B"/>
    <w:rsid w:val="00A31516"/>
    <w:rsid w:val="00A321AC"/>
    <w:rsid w:val="00A33253"/>
    <w:rsid w:val="00A33777"/>
    <w:rsid w:val="00A33BE4"/>
    <w:rsid w:val="00A34455"/>
    <w:rsid w:val="00A34F41"/>
    <w:rsid w:val="00A35835"/>
    <w:rsid w:val="00A4017F"/>
    <w:rsid w:val="00A4116B"/>
    <w:rsid w:val="00A41236"/>
    <w:rsid w:val="00A4191C"/>
    <w:rsid w:val="00A455C1"/>
    <w:rsid w:val="00A46DAB"/>
    <w:rsid w:val="00A47C9E"/>
    <w:rsid w:val="00A5036F"/>
    <w:rsid w:val="00A5058F"/>
    <w:rsid w:val="00A5066E"/>
    <w:rsid w:val="00A57D38"/>
    <w:rsid w:val="00A61B45"/>
    <w:rsid w:val="00A62E12"/>
    <w:rsid w:val="00A63269"/>
    <w:rsid w:val="00A63396"/>
    <w:rsid w:val="00A63C4B"/>
    <w:rsid w:val="00A6576A"/>
    <w:rsid w:val="00A65B71"/>
    <w:rsid w:val="00A65D16"/>
    <w:rsid w:val="00A66BE5"/>
    <w:rsid w:val="00A679C1"/>
    <w:rsid w:val="00A70A39"/>
    <w:rsid w:val="00A7101D"/>
    <w:rsid w:val="00A713C6"/>
    <w:rsid w:val="00A7316E"/>
    <w:rsid w:val="00A806DA"/>
    <w:rsid w:val="00A817AD"/>
    <w:rsid w:val="00A8187B"/>
    <w:rsid w:val="00A838F7"/>
    <w:rsid w:val="00A8471A"/>
    <w:rsid w:val="00A85950"/>
    <w:rsid w:val="00A9036C"/>
    <w:rsid w:val="00A979C6"/>
    <w:rsid w:val="00A97D3E"/>
    <w:rsid w:val="00AA2039"/>
    <w:rsid w:val="00AA24DC"/>
    <w:rsid w:val="00AA2AC1"/>
    <w:rsid w:val="00AA4E5E"/>
    <w:rsid w:val="00AA4E5F"/>
    <w:rsid w:val="00AA4FA3"/>
    <w:rsid w:val="00AA58E4"/>
    <w:rsid w:val="00AB19FC"/>
    <w:rsid w:val="00AB394F"/>
    <w:rsid w:val="00AB5113"/>
    <w:rsid w:val="00AC0938"/>
    <w:rsid w:val="00AC121A"/>
    <w:rsid w:val="00AC1381"/>
    <w:rsid w:val="00AC20BC"/>
    <w:rsid w:val="00AC20E7"/>
    <w:rsid w:val="00AC418B"/>
    <w:rsid w:val="00AC4FB1"/>
    <w:rsid w:val="00AC728C"/>
    <w:rsid w:val="00AD0619"/>
    <w:rsid w:val="00AD1113"/>
    <w:rsid w:val="00AD2061"/>
    <w:rsid w:val="00AD5A26"/>
    <w:rsid w:val="00AD5B8B"/>
    <w:rsid w:val="00AD651C"/>
    <w:rsid w:val="00AE101E"/>
    <w:rsid w:val="00AE1A67"/>
    <w:rsid w:val="00AE1B5B"/>
    <w:rsid w:val="00AE62A1"/>
    <w:rsid w:val="00AE7950"/>
    <w:rsid w:val="00AF0DF3"/>
    <w:rsid w:val="00AF670E"/>
    <w:rsid w:val="00AF7333"/>
    <w:rsid w:val="00B01476"/>
    <w:rsid w:val="00B01F8F"/>
    <w:rsid w:val="00B0421D"/>
    <w:rsid w:val="00B050F0"/>
    <w:rsid w:val="00B05FAF"/>
    <w:rsid w:val="00B0726B"/>
    <w:rsid w:val="00B10D4F"/>
    <w:rsid w:val="00B13562"/>
    <w:rsid w:val="00B136FF"/>
    <w:rsid w:val="00B14C23"/>
    <w:rsid w:val="00B17F95"/>
    <w:rsid w:val="00B211E0"/>
    <w:rsid w:val="00B22839"/>
    <w:rsid w:val="00B2463D"/>
    <w:rsid w:val="00B24B85"/>
    <w:rsid w:val="00B27046"/>
    <w:rsid w:val="00B27BDD"/>
    <w:rsid w:val="00B300B7"/>
    <w:rsid w:val="00B32297"/>
    <w:rsid w:val="00B33475"/>
    <w:rsid w:val="00B3444B"/>
    <w:rsid w:val="00B344E8"/>
    <w:rsid w:val="00B34D85"/>
    <w:rsid w:val="00B35DA6"/>
    <w:rsid w:val="00B37F1E"/>
    <w:rsid w:val="00B37FD6"/>
    <w:rsid w:val="00B40E35"/>
    <w:rsid w:val="00B42431"/>
    <w:rsid w:val="00B42589"/>
    <w:rsid w:val="00B426E7"/>
    <w:rsid w:val="00B4340A"/>
    <w:rsid w:val="00B455FD"/>
    <w:rsid w:val="00B45988"/>
    <w:rsid w:val="00B47037"/>
    <w:rsid w:val="00B5125B"/>
    <w:rsid w:val="00B53542"/>
    <w:rsid w:val="00B53610"/>
    <w:rsid w:val="00B540BB"/>
    <w:rsid w:val="00B552E9"/>
    <w:rsid w:val="00B55311"/>
    <w:rsid w:val="00B55F8F"/>
    <w:rsid w:val="00B560C3"/>
    <w:rsid w:val="00B5625D"/>
    <w:rsid w:val="00B57F21"/>
    <w:rsid w:val="00B607E9"/>
    <w:rsid w:val="00B60866"/>
    <w:rsid w:val="00B615AD"/>
    <w:rsid w:val="00B61D97"/>
    <w:rsid w:val="00B623CB"/>
    <w:rsid w:val="00B63052"/>
    <w:rsid w:val="00B630B2"/>
    <w:rsid w:val="00B63394"/>
    <w:rsid w:val="00B63B0E"/>
    <w:rsid w:val="00B64580"/>
    <w:rsid w:val="00B66047"/>
    <w:rsid w:val="00B66626"/>
    <w:rsid w:val="00B67C51"/>
    <w:rsid w:val="00B7064A"/>
    <w:rsid w:val="00B72CA9"/>
    <w:rsid w:val="00B75281"/>
    <w:rsid w:val="00B760F7"/>
    <w:rsid w:val="00B77103"/>
    <w:rsid w:val="00B77CE1"/>
    <w:rsid w:val="00B80352"/>
    <w:rsid w:val="00B80B8F"/>
    <w:rsid w:val="00B8223F"/>
    <w:rsid w:val="00B8366B"/>
    <w:rsid w:val="00B848C4"/>
    <w:rsid w:val="00B85E80"/>
    <w:rsid w:val="00B86CF2"/>
    <w:rsid w:val="00B87788"/>
    <w:rsid w:val="00B90A41"/>
    <w:rsid w:val="00B93037"/>
    <w:rsid w:val="00B93FF6"/>
    <w:rsid w:val="00B9410B"/>
    <w:rsid w:val="00B942AD"/>
    <w:rsid w:val="00B972F1"/>
    <w:rsid w:val="00B97CF8"/>
    <w:rsid w:val="00B97E9E"/>
    <w:rsid w:val="00BA030A"/>
    <w:rsid w:val="00BA19EC"/>
    <w:rsid w:val="00BA24AF"/>
    <w:rsid w:val="00BA31AB"/>
    <w:rsid w:val="00BA50F9"/>
    <w:rsid w:val="00BA5548"/>
    <w:rsid w:val="00BA5F85"/>
    <w:rsid w:val="00BB0032"/>
    <w:rsid w:val="00BB14D6"/>
    <w:rsid w:val="00BB20EE"/>
    <w:rsid w:val="00BB2128"/>
    <w:rsid w:val="00BB2BA5"/>
    <w:rsid w:val="00BB3CA3"/>
    <w:rsid w:val="00BB3EBD"/>
    <w:rsid w:val="00BB55BD"/>
    <w:rsid w:val="00BB5A4F"/>
    <w:rsid w:val="00BB5B12"/>
    <w:rsid w:val="00BB607C"/>
    <w:rsid w:val="00BB76BE"/>
    <w:rsid w:val="00BB7F31"/>
    <w:rsid w:val="00BC2761"/>
    <w:rsid w:val="00BC30DF"/>
    <w:rsid w:val="00BC34DF"/>
    <w:rsid w:val="00BC3B9D"/>
    <w:rsid w:val="00BC6AF8"/>
    <w:rsid w:val="00BC7A67"/>
    <w:rsid w:val="00BD11A7"/>
    <w:rsid w:val="00BD1521"/>
    <w:rsid w:val="00BD1FBA"/>
    <w:rsid w:val="00BD2D95"/>
    <w:rsid w:val="00BD2F5E"/>
    <w:rsid w:val="00BD2F91"/>
    <w:rsid w:val="00BD378A"/>
    <w:rsid w:val="00BD3DE1"/>
    <w:rsid w:val="00BD4F88"/>
    <w:rsid w:val="00BD7089"/>
    <w:rsid w:val="00BE241D"/>
    <w:rsid w:val="00BE2B83"/>
    <w:rsid w:val="00BE2C1B"/>
    <w:rsid w:val="00BE5DC0"/>
    <w:rsid w:val="00BE6F05"/>
    <w:rsid w:val="00BF056D"/>
    <w:rsid w:val="00BF1BB7"/>
    <w:rsid w:val="00BF1FE0"/>
    <w:rsid w:val="00BF2260"/>
    <w:rsid w:val="00BF5A3B"/>
    <w:rsid w:val="00BF684A"/>
    <w:rsid w:val="00C00F46"/>
    <w:rsid w:val="00C014CA"/>
    <w:rsid w:val="00C03014"/>
    <w:rsid w:val="00C0357A"/>
    <w:rsid w:val="00C03612"/>
    <w:rsid w:val="00C03CD3"/>
    <w:rsid w:val="00C04C93"/>
    <w:rsid w:val="00C05D08"/>
    <w:rsid w:val="00C05EC7"/>
    <w:rsid w:val="00C07FD9"/>
    <w:rsid w:val="00C110F1"/>
    <w:rsid w:val="00C1121F"/>
    <w:rsid w:val="00C135EB"/>
    <w:rsid w:val="00C15379"/>
    <w:rsid w:val="00C15BDB"/>
    <w:rsid w:val="00C1639F"/>
    <w:rsid w:val="00C16510"/>
    <w:rsid w:val="00C20DA7"/>
    <w:rsid w:val="00C21F2B"/>
    <w:rsid w:val="00C227E2"/>
    <w:rsid w:val="00C255E9"/>
    <w:rsid w:val="00C25DB3"/>
    <w:rsid w:val="00C26EEB"/>
    <w:rsid w:val="00C270F1"/>
    <w:rsid w:val="00C2723E"/>
    <w:rsid w:val="00C278AF"/>
    <w:rsid w:val="00C27915"/>
    <w:rsid w:val="00C305E4"/>
    <w:rsid w:val="00C33F11"/>
    <w:rsid w:val="00C34E1E"/>
    <w:rsid w:val="00C36935"/>
    <w:rsid w:val="00C37D98"/>
    <w:rsid w:val="00C40C1E"/>
    <w:rsid w:val="00C40C7C"/>
    <w:rsid w:val="00C42470"/>
    <w:rsid w:val="00C42AC8"/>
    <w:rsid w:val="00C4327E"/>
    <w:rsid w:val="00C443F1"/>
    <w:rsid w:val="00C465DD"/>
    <w:rsid w:val="00C46734"/>
    <w:rsid w:val="00C5109D"/>
    <w:rsid w:val="00C534AD"/>
    <w:rsid w:val="00C53BE8"/>
    <w:rsid w:val="00C53FDC"/>
    <w:rsid w:val="00C54FE8"/>
    <w:rsid w:val="00C630CC"/>
    <w:rsid w:val="00C637B9"/>
    <w:rsid w:val="00C64CEF"/>
    <w:rsid w:val="00C65B28"/>
    <w:rsid w:val="00C66638"/>
    <w:rsid w:val="00C67F28"/>
    <w:rsid w:val="00C738BD"/>
    <w:rsid w:val="00C76210"/>
    <w:rsid w:val="00C80835"/>
    <w:rsid w:val="00C8091D"/>
    <w:rsid w:val="00C81058"/>
    <w:rsid w:val="00C82894"/>
    <w:rsid w:val="00C829EA"/>
    <w:rsid w:val="00C82D25"/>
    <w:rsid w:val="00C868DC"/>
    <w:rsid w:val="00C8774A"/>
    <w:rsid w:val="00C87AF7"/>
    <w:rsid w:val="00C90D9D"/>
    <w:rsid w:val="00C91B0C"/>
    <w:rsid w:val="00C929D5"/>
    <w:rsid w:val="00C92B39"/>
    <w:rsid w:val="00C93D3C"/>
    <w:rsid w:val="00C94215"/>
    <w:rsid w:val="00C95C7D"/>
    <w:rsid w:val="00C96A57"/>
    <w:rsid w:val="00C973F1"/>
    <w:rsid w:val="00CA0CF0"/>
    <w:rsid w:val="00CA14AA"/>
    <w:rsid w:val="00CA1BFC"/>
    <w:rsid w:val="00CA2E3B"/>
    <w:rsid w:val="00CA4243"/>
    <w:rsid w:val="00CA4D6C"/>
    <w:rsid w:val="00CA5855"/>
    <w:rsid w:val="00CA5C24"/>
    <w:rsid w:val="00CA6331"/>
    <w:rsid w:val="00CA6CFD"/>
    <w:rsid w:val="00CA7150"/>
    <w:rsid w:val="00CB0925"/>
    <w:rsid w:val="00CB1240"/>
    <w:rsid w:val="00CB126C"/>
    <w:rsid w:val="00CB23C7"/>
    <w:rsid w:val="00CB3886"/>
    <w:rsid w:val="00CB3941"/>
    <w:rsid w:val="00CB58BE"/>
    <w:rsid w:val="00CB70A3"/>
    <w:rsid w:val="00CB7294"/>
    <w:rsid w:val="00CC00C2"/>
    <w:rsid w:val="00CC0300"/>
    <w:rsid w:val="00CC0D1D"/>
    <w:rsid w:val="00CC1F51"/>
    <w:rsid w:val="00CC25BA"/>
    <w:rsid w:val="00CC2A00"/>
    <w:rsid w:val="00CC48A9"/>
    <w:rsid w:val="00CC5D7C"/>
    <w:rsid w:val="00CC5D9D"/>
    <w:rsid w:val="00CD0C2D"/>
    <w:rsid w:val="00CD127E"/>
    <w:rsid w:val="00CD14E0"/>
    <w:rsid w:val="00CD1C1A"/>
    <w:rsid w:val="00CD306B"/>
    <w:rsid w:val="00CD39E1"/>
    <w:rsid w:val="00CD4468"/>
    <w:rsid w:val="00CD4BEC"/>
    <w:rsid w:val="00CD6363"/>
    <w:rsid w:val="00CD6AD7"/>
    <w:rsid w:val="00CE111C"/>
    <w:rsid w:val="00CE2D5A"/>
    <w:rsid w:val="00CE4B1E"/>
    <w:rsid w:val="00CE54C8"/>
    <w:rsid w:val="00CE5C75"/>
    <w:rsid w:val="00CF1847"/>
    <w:rsid w:val="00CF2228"/>
    <w:rsid w:val="00CF2932"/>
    <w:rsid w:val="00CF3867"/>
    <w:rsid w:val="00CF5735"/>
    <w:rsid w:val="00CF5BEE"/>
    <w:rsid w:val="00CF64EF"/>
    <w:rsid w:val="00CF765E"/>
    <w:rsid w:val="00CF7BB4"/>
    <w:rsid w:val="00D0161E"/>
    <w:rsid w:val="00D02FD1"/>
    <w:rsid w:val="00D0493C"/>
    <w:rsid w:val="00D07822"/>
    <w:rsid w:val="00D1205B"/>
    <w:rsid w:val="00D1215B"/>
    <w:rsid w:val="00D14572"/>
    <w:rsid w:val="00D14FD6"/>
    <w:rsid w:val="00D158FC"/>
    <w:rsid w:val="00D15911"/>
    <w:rsid w:val="00D15F72"/>
    <w:rsid w:val="00D206DE"/>
    <w:rsid w:val="00D2275D"/>
    <w:rsid w:val="00D23F56"/>
    <w:rsid w:val="00D26F19"/>
    <w:rsid w:val="00D30F79"/>
    <w:rsid w:val="00D31712"/>
    <w:rsid w:val="00D323F6"/>
    <w:rsid w:val="00D32A5E"/>
    <w:rsid w:val="00D32B29"/>
    <w:rsid w:val="00D349E5"/>
    <w:rsid w:val="00D366D9"/>
    <w:rsid w:val="00D3687A"/>
    <w:rsid w:val="00D3689E"/>
    <w:rsid w:val="00D37FB2"/>
    <w:rsid w:val="00D4143D"/>
    <w:rsid w:val="00D4208F"/>
    <w:rsid w:val="00D424BA"/>
    <w:rsid w:val="00D42E48"/>
    <w:rsid w:val="00D432EA"/>
    <w:rsid w:val="00D463C2"/>
    <w:rsid w:val="00D470B8"/>
    <w:rsid w:val="00D507DA"/>
    <w:rsid w:val="00D51356"/>
    <w:rsid w:val="00D518AA"/>
    <w:rsid w:val="00D52870"/>
    <w:rsid w:val="00D52F3B"/>
    <w:rsid w:val="00D552F2"/>
    <w:rsid w:val="00D563B6"/>
    <w:rsid w:val="00D611CD"/>
    <w:rsid w:val="00D613B6"/>
    <w:rsid w:val="00D62ED5"/>
    <w:rsid w:val="00D6433B"/>
    <w:rsid w:val="00D67D49"/>
    <w:rsid w:val="00D701AD"/>
    <w:rsid w:val="00D71A44"/>
    <w:rsid w:val="00D71E47"/>
    <w:rsid w:val="00D74538"/>
    <w:rsid w:val="00D77A62"/>
    <w:rsid w:val="00D81E8A"/>
    <w:rsid w:val="00D82AC8"/>
    <w:rsid w:val="00D832C6"/>
    <w:rsid w:val="00D8408E"/>
    <w:rsid w:val="00D84C5A"/>
    <w:rsid w:val="00D872F8"/>
    <w:rsid w:val="00D876C0"/>
    <w:rsid w:val="00D87C50"/>
    <w:rsid w:val="00D9023E"/>
    <w:rsid w:val="00D91525"/>
    <w:rsid w:val="00D97086"/>
    <w:rsid w:val="00DA0609"/>
    <w:rsid w:val="00DA29C1"/>
    <w:rsid w:val="00DA4795"/>
    <w:rsid w:val="00DA62BB"/>
    <w:rsid w:val="00DA7BDD"/>
    <w:rsid w:val="00DB04B1"/>
    <w:rsid w:val="00DB18AB"/>
    <w:rsid w:val="00DB1D6D"/>
    <w:rsid w:val="00DB215B"/>
    <w:rsid w:val="00DB27C2"/>
    <w:rsid w:val="00DB3356"/>
    <w:rsid w:val="00DB3426"/>
    <w:rsid w:val="00DB575F"/>
    <w:rsid w:val="00DB5E7F"/>
    <w:rsid w:val="00DB7D13"/>
    <w:rsid w:val="00DC00C6"/>
    <w:rsid w:val="00DC1DAC"/>
    <w:rsid w:val="00DC1FE5"/>
    <w:rsid w:val="00DC23C6"/>
    <w:rsid w:val="00DC3650"/>
    <w:rsid w:val="00DC5A32"/>
    <w:rsid w:val="00DD1368"/>
    <w:rsid w:val="00DD4535"/>
    <w:rsid w:val="00DD5FF4"/>
    <w:rsid w:val="00DD617F"/>
    <w:rsid w:val="00DE1DF7"/>
    <w:rsid w:val="00DE4941"/>
    <w:rsid w:val="00DE5B37"/>
    <w:rsid w:val="00DE76E9"/>
    <w:rsid w:val="00DF0B15"/>
    <w:rsid w:val="00DF38B5"/>
    <w:rsid w:val="00DF3AFA"/>
    <w:rsid w:val="00DF578B"/>
    <w:rsid w:val="00E07D51"/>
    <w:rsid w:val="00E07F16"/>
    <w:rsid w:val="00E10B2E"/>
    <w:rsid w:val="00E10B48"/>
    <w:rsid w:val="00E12733"/>
    <w:rsid w:val="00E128D5"/>
    <w:rsid w:val="00E1353A"/>
    <w:rsid w:val="00E13D98"/>
    <w:rsid w:val="00E140FA"/>
    <w:rsid w:val="00E15C58"/>
    <w:rsid w:val="00E1720C"/>
    <w:rsid w:val="00E17753"/>
    <w:rsid w:val="00E22675"/>
    <w:rsid w:val="00E25F71"/>
    <w:rsid w:val="00E266AB"/>
    <w:rsid w:val="00E27DF7"/>
    <w:rsid w:val="00E30322"/>
    <w:rsid w:val="00E31ED1"/>
    <w:rsid w:val="00E32591"/>
    <w:rsid w:val="00E32F1C"/>
    <w:rsid w:val="00E330AA"/>
    <w:rsid w:val="00E347F6"/>
    <w:rsid w:val="00E3492B"/>
    <w:rsid w:val="00E35E3C"/>
    <w:rsid w:val="00E35FE7"/>
    <w:rsid w:val="00E37424"/>
    <w:rsid w:val="00E4060C"/>
    <w:rsid w:val="00E428C2"/>
    <w:rsid w:val="00E43EE3"/>
    <w:rsid w:val="00E44437"/>
    <w:rsid w:val="00E46570"/>
    <w:rsid w:val="00E476CF"/>
    <w:rsid w:val="00E503B5"/>
    <w:rsid w:val="00E5134D"/>
    <w:rsid w:val="00E52CB0"/>
    <w:rsid w:val="00E558E8"/>
    <w:rsid w:val="00E5602E"/>
    <w:rsid w:val="00E569AB"/>
    <w:rsid w:val="00E57E4F"/>
    <w:rsid w:val="00E62CB6"/>
    <w:rsid w:val="00E63033"/>
    <w:rsid w:val="00E633E6"/>
    <w:rsid w:val="00E6489F"/>
    <w:rsid w:val="00E64A8F"/>
    <w:rsid w:val="00E6777F"/>
    <w:rsid w:val="00E707B5"/>
    <w:rsid w:val="00E70870"/>
    <w:rsid w:val="00E70D80"/>
    <w:rsid w:val="00E71DD2"/>
    <w:rsid w:val="00E75440"/>
    <w:rsid w:val="00E75C01"/>
    <w:rsid w:val="00E75DA6"/>
    <w:rsid w:val="00E76604"/>
    <w:rsid w:val="00E773B9"/>
    <w:rsid w:val="00E77CB6"/>
    <w:rsid w:val="00E77E05"/>
    <w:rsid w:val="00E77EA2"/>
    <w:rsid w:val="00E81706"/>
    <w:rsid w:val="00E81CE1"/>
    <w:rsid w:val="00E82993"/>
    <w:rsid w:val="00E83F05"/>
    <w:rsid w:val="00E863E8"/>
    <w:rsid w:val="00E867E7"/>
    <w:rsid w:val="00E878A4"/>
    <w:rsid w:val="00E90D3D"/>
    <w:rsid w:val="00E9105D"/>
    <w:rsid w:val="00E91299"/>
    <w:rsid w:val="00E92469"/>
    <w:rsid w:val="00E9278E"/>
    <w:rsid w:val="00E92B34"/>
    <w:rsid w:val="00E93309"/>
    <w:rsid w:val="00E936E2"/>
    <w:rsid w:val="00E954E6"/>
    <w:rsid w:val="00E96112"/>
    <w:rsid w:val="00E969F0"/>
    <w:rsid w:val="00EA0DA3"/>
    <w:rsid w:val="00EA1D3E"/>
    <w:rsid w:val="00EA21E9"/>
    <w:rsid w:val="00EA24D3"/>
    <w:rsid w:val="00EA5C23"/>
    <w:rsid w:val="00EA667F"/>
    <w:rsid w:val="00EA71D2"/>
    <w:rsid w:val="00EA7342"/>
    <w:rsid w:val="00EB2AEB"/>
    <w:rsid w:val="00EB3293"/>
    <w:rsid w:val="00EB3B1D"/>
    <w:rsid w:val="00EB6C92"/>
    <w:rsid w:val="00EB7DB1"/>
    <w:rsid w:val="00EC56FB"/>
    <w:rsid w:val="00EC7E32"/>
    <w:rsid w:val="00ED0467"/>
    <w:rsid w:val="00ED0801"/>
    <w:rsid w:val="00ED1498"/>
    <w:rsid w:val="00ED1849"/>
    <w:rsid w:val="00ED2B9E"/>
    <w:rsid w:val="00ED2CDB"/>
    <w:rsid w:val="00ED3619"/>
    <w:rsid w:val="00ED3AF0"/>
    <w:rsid w:val="00ED3D76"/>
    <w:rsid w:val="00ED5561"/>
    <w:rsid w:val="00ED58F3"/>
    <w:rsid w:val="00ED6A27"/>
    <w:rsid w:val="00ED6D36"/>
    <w:rsid w:val="00EE10B8"/>
    <w:rsid w:val="00EE14D5"/>
    <w:rsid w:val="00EE2D80"/>
    <w:rsid w:val="00EE6D48"/>
    <w:rsid w:val="00EF14ED"/>
    <w:rsid w:val="00EF242F"/>
    <w:rsid w:val="00EF3E33"/>
    <w:rsid w:val="00EF5CBC"/>
    <w:rsid w:val="00EF7FC1"/>
    <w:rsid w:val="00F000EC"/>
    <w:rsid w:val="00F03D4D"/>
    <w:rsid w:val="00F03EE6"/>
    <w:rsid w:val="00F0421D"/>
    <w:rsid w:val="00F046E1"/>
    <w:rsid w:val="00F05757"/>
    <w:rsid w:val="00F06207"/>
    <w:rsid w:val="00F06F5A"/>
    <w:rsid w:val="00F10C4C"/>
    <w:rsid w:val="00F1258B"/>
    <w:rsid w:val="00F14483"/>
    <w:rsid w:val="00F169C0"/>
    <w:rsid w:val="00F170E1"/>
    <w:rsid w:val="00F17F47"/>
    <w:rsid w:val="00F20E66"/>
    <w:rsid w:val="00F233E3"/>
    <w:rsid w:val="00F238DD"/>
    <w:rsid w:val="00F23B02"/>
    <w:rsid w:val="00F245CE"/>
    <w:rsid w:val="00F250D5"/>
    <w:rsid w:val="00F26F41"/>
    <w:rsid w:val="00F278D3"/>
    <w:rsid w:val="00F305B5"/>
    <w:rsid w:val="00F30961"/>
    <w:rsid w:val="00F328D0"/>
    <w:rsid w:val="00F341C3"/>
    <w:rsid w:val="00F34FFA"/>
    <w:rsid w:val="00F357B5"/>
    <w:rsid w:val="00F36E30"/>
    <w:rsid w:val="00F3774F"/>
    <w:rsid w:val="00F44B59"/>
    <w:rsid w:val="00F4647E"/>
    <w:rsid w:val="00F46891"/>
    <w:rsid w:val="00F46D8D"/>
    <w:rsid w:val="00F46F91"/>
    <w:rsid w:val="00F47017"/>
    <w:rsid w:val="00F47898"/>
    <w:rsid w:val="00F51021"/>
    <w:rsid w:val="00F512CC"/>
    <w:rsid w:val="00F513A7"/>
    <w:rsid w:val="00F51578"/>
    <w:rsid w:val="00F5189A"/>
    <w:rsid w:val="00F51EC5"/>
    <w:rsid w:val="00F53101"/>
    <w:rsid w:val="00F5380F"/>
    <w:rsid w:val="00F53B18"/>
    <w:rsid w:val="00F53CDE"/>
    <w:rsid w:val="00F53F76"/>
    <w:rsid w:val="00F542D8"/>
    <w:rsid w:val="00F54FBD"/>
    <w:rsid w:val="00F5557E"/>
    <w:rsid w:val="00F558FF"/>
    <w:rsid w:val="00F578C8"/>
    <w:rsid w:val="00F57E39"/>
    <w:rsid w:val="00F60D0F"/>
    <w:rsid w:val="00F60E02"/>
    <w:rsid w:val="00F60F7A"/>
    <w:rsid w:val="00F6146B"/>
    <w:rsid w:val="00F6168F"/>
    <w:rsid w:val="00F62505"/>
    <w:rsid w:val="00F6458F"/>
    <w:rsid w:val="00F6507A"/>
    <w:rsid w:val="00F677B8"/>
    <w:rsid w:val="00F67A12"/>
    <w:rsid w:val="00F7083F"/>
    <w:rsid w:val="00F70888"/>
    <w:rsid w:val="00F7169E"/>
    <w:rsid w:val="00F71AC8"/>
    <w:rsid w:val="00F71DE2"/>
    <w:rsid w:val="00F7438F"/>
    <w:rsid w:val="00F7528E"/>
    <w:rsid w:val="00F80A6C"/>
    <w:rsid w:val="00F80B0F"/>
    <w:rsid w:val="00F811B1"/>
    <w:rsid w:val="00F81ABC"/>
    <w:rsid w:val="00F82311"/>
    <w:rsid w:val="00F82BEE"/>
    <w:rsid w:val="00F82C48"/>
    <w:rsid w:val="00F82C6B"/>
    <w:rsid w:val="00F84966"/>
    <w:rsid w:val="00F857EE"/>
    <w:rsid w:val="00F87A76"/>
    <w:rsid w:val="00F87B13"/>
    <w:rsid w:val="00F91EE1"/>
    <w:rsid w:val="00F937AC"/>
    <w:rsid w:val="00F94792"/>
    <w:rsid w:val="00F94D07"/>
    <w:rsid w:val="00FA011B"/>
    <w:rsid w:val="00FA0231"/>
    <w:rsid w:val="00FA0A4E"/>
    <w:rsid w:val="00FA0D87"/>
    <w:rsid w:val="00FA240E"/>
    <w:rsid w:val="00FA3993"/>
    <w:rsid w:val="00FA414C"/>
    <w:rsid w:val="00FA4757"/>
    <w:rsid w:val="00FA713E"/>
    <w:rsid w:val="00FB18EF"/>
    <w:rsid w:val="00FB4DEB"/>
    <w:rsid w:val="00FB6BAE"/>
    <w:rsid w:val="00FB762C"/>
    <w:rsid w:val="00FB7A89"/>
    <w:rsid w:val="00FC002D"/>
    <w:rsid w:val="00FC13E0"/>
    <w:rsid w:val="00FC24FE"/>
    <w:rsid w:val="00FC2E6F"/>
    <w:rsid w:val="00FC3875"/>
    <w:rsid w:val="00FC3DAF"/>
    <w:rsid w:val="00FC4D26"/>
    <w:rsid w:val="00FC53A1"/>
    <w:rsid w:val="00FC5F39"/>
    <w:rsid w:val="00FC6387"/>
    <w:rsid w:val="00FC7322"/>
    <w:rsid w:val="00FC75CC"/>
    <w:rsid w:val="00FC7DC1"/>
    <w:rsid w:val="00FC7F25"/>
    <w:rsid w:val="00FD032B"/>
    <w:rsid w:val="00FD2CF7"/>
    <w:rsid w:val="00FD77ED"/>
    <w:rsid w:val="00FE24CB"/>
    <w:rsid w:val="00FE28AB"/>
    <w:rsid w:val="00FE2AE2"/>
    <w:rsid w:val="00FE2D51"/>
    <w:rsid w:val="00FE32B1"/>
    <w:rsid w:val="00FE39BC"/>
    <w:rsid w:val="00FE552E"/>
    <w:rsid w:val="00FE5F3B"/>
    <w:rsid w:val="00FE61A0"/>
    <w:rsid w:val="00FE6E06"/>
    <w:rsid w:val="00FF1223"/>
    <w:rsid w:val="00FF1255"/>
    <w:rsid w:val="00FF129B"/>
    <w:rsid w:val="00FF45DC"/>
    <w:rsid w:val="00FF4FFB"/>
    <w:rsid w:val="00FF5508"/>
    <w:rsid w:val="00FF5917"/>
    <w:rsid w:val="00FF698A"/>
    <w:rsid w:val="0AABBE29"/>
    <w:rsid w:val="0C411CA3"/>
    <w:rsid w:val="0E21C2B3"/>
    <w:rsid w:val="0EF59045"/>
    <w:rsid w:val="10577A03"/>
    <w:rsid w:val="169963E8"/>
    <w:rsid w:val="173F216B"/>
    <w:rsid w:val="17E0540E"/>
    <w:rsid w:val="1A181A61"/>
    <w:rsid w:val="22247ACB"/>
    <w:rsid w:val="29A9BB24"/>
    <w:rsid w:val="2B52E606"/>
    <w:rsid w:val="2F721DE0"/>
    <w:rsid w:val="30A9B880"/>
    <w:rsid w:val="31DDF818"/>
    <w:rsid w:val="37E5D538"/>
    <w:rsid w:val="383DF8B2"/>
    <w:rsid w:val="39E13A56"/>
    <w:rsid w:val="3DAF4095"/>
    <w:rsid w:val="48F93EAA"/>
    <w:rsid w:val="49E1B62F"/>
    <w:rsid w:val="572115D6"/>
    <w:rsid w:val="58C29D18"/>
    <w:rsid w:val="657A3315"/>
    <w:rsid w:val="6EAFA903"/>
    <w:rsid w:val="6F25FC55"/>
    <w:rsid w:val="71B8B67C"/>
    <w:rsid w:val="74A1AFCA"/>
    <w:rsid w:val="7B2E4F1F"/>
    <w:rsid w:val="7D7340FC"/>
    <w:rsid w:val="7EA8D581"/>
    <w:rsid w:val="7F299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5CBE3"/>
  <w15:docId w15:val="{4751E1CE-8AE9-49C0-B1C5-7D61229D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5EC7"/>
    <w:pPr>
      <w:tabs>
        <w:tab w:val="center" w:pos="4320"/>
        <w:tab w:val="right" w:pos="8640"/>
      </w:tabs>
    </w:pPr>
  </w:style>
  <w:style w:type="character" w:styleId="PageNumber">
    <w:name w:val="page number"/>
    <w:basedOn w:val="DefaultParagraphFont"/>
    <w:rsid w:val="00C05EC7"/>
  </w:style>
  <w:style w:type="paragraph" w:styleId="Header">
    <w:name w:val="header"/>
    <w:basedOn w:val="Normal"/>
    <w:rsid w:val="00C05EC7"/>
    <w:pPr>
      <w:tabs>
        <w:tab w:val="center" w:pos="4320"/>
        <w:tab w:val="right" w:pos="8640"/>
      </w:tabs>
    </w:pPr>
  </w:style>
  <w:style w:type="paragraph" w:styleId="BodyText">
    <w:name w:val="Body Text"/>
    <w:basedOn w:val="Normal"/>
    <w:rsid w:val="00C05EC7"/>
    <w:rPr>
      <w:sz w:val="24"/>
    </w:rPr>
  </w:style>
  <w:style w:type="paragraph" w:styleId="FootnoteText">
    <w:name w:val="footnote text"/>
    <w:basedOn w:val="Normal"/>
    <w:link w:val="FootnoteTextChar"/>
    <w:semiHidden/>
    <w:rsid w:val="00C05EC7"/>
  </w:style>
  <w:style w:type="character" w:styleId="FootnoteReference">
    <w:name w:val="footnote reference"/>
    <w:uiPriority w:val="99"/>
    <w:semiHidden/>
    <w:rsid w:val="00C05EC7"/>
    <w:rPr>
      <w:vertAlign w:val="superscript"/>
    </w:rPr>
  </w:style>
  <w:style w:type="paragraph" w:styleId="BodyTextIndent">
    <w:name w:val="Body Text Indent"/>
    <w:basedOn w:val="Normal"/>
    <w:rsid w:val="00C05EC7"/>
    <w:pPr>
      <w:spacing w:after="120"/>
      <w:ind w:left="360"/>
    </w:pPr>
  </w:style>
  <w:style w:type="paragraph" w:styleId="BalloonText">
    <w:name w:val="Balloon Text"/>
    <w:basedOn w:val="Normal"/>
    <w:semiHidden/>
    <w:rsid w:val="00C05EC7"/>
    <w:rPr>
      <w:rFonts w:ascii="Tahoma" w:hAnsi="Tahoma" w:cs="Tahoma"/>
      <w:sz w:val="16"/>
      <w:szCs w:val="16"/>
    </w:rPr>
  </w:style>
  <w:style w:type="character" w:customStyle="1" w:styleId="FootnoteTextChar">
    <w:name w:val="Footnote Text Char"/>
    <w:basedOn w:val="DefaultParagraphFont"/>
    <w:link w:val="FootnoteText"/>
    <w:semiHidden/>
    <w:rsid w:val="00225BD9"/>
  </w:style>
  <w:style w:type="paragraph" w:styleId="ListParagraph">
    <w:name w:val="List Paragraph"/>
    <w:basedOn w:val="Normal"/>
    <w:uiPriority w:val="34"/>
    <w:qFormat/>
    <w:rsid w:val="00A838F7"/>
    <w:pPr>
      <w:ind w:left="720"/>
      <w:contextualSpacing/>
    </w:pPr>
    <w:rPr>
      <w:sz w:val="24"/>
      <w:szCs w:val="24"/>
    </w:rPr>
  </w:style>
  <w:style w:type="character" w:customStyle="1" w:styleId="st1">
    <w:name w:val="st1"/>
    <w:basedOn w:val="DefaultParagraphFont"/>
    <w:rsid w:val="00FF5508"/>
  </w:style>
  <w:style w:type="character" w:styleId="Hyperlink">
    <w:name w:val="Hyperlink"/>
    <w:rsid w:val="00FA4757"/>
    <w:rPr>
      <w:color w:val="0000FF"/>
      <w:u w:val="single"/>
    </w:rPr>
  </w:style>
  <w:style w:type="paragraph" w:styleId="NormalWeb">
    <w:name w:val="Normal (Web)"/>
    <w:basedOn w:val="Normal"/>
    <w:uiPriority w:val="99"/>
    <w:unhideWhenUsed/>
    <w:rsid w:val="00445C9C"/>
    <w:pPr>
      <w:spacing w:before="100" w:beforeAutospacing="1" w:after="100" w:afterAutospacing="1"/>
    </w:pPr>
    <w:rPr>
      <w:sz w:val="24"/>
      <w:szCs w:val="24"/>
    </w:rPr>
  </w:style>
  <w:style w:type="character" w:styleId="CommentReference">
    <w:name w:val="annotation reference"/>
    <w:rsid w:val="00F857EE"/>
    <w:rPr>
      <w:sz w:val="16"/>
      <w:szCs w:val="16"/>
    </w:rPr>
  </w:style>
  <w:style w:type="paragraph" w:styleId="CommentText">
    <w:name w:val="annotation text"/>
    <w:basedOn w:val="Normal"/>
    <w:link w:val="CommentTextChar"/>
    <w:rsid w:val="00F857EE"/>
  </w:style>
  <w:style w:type="character" w:customStyle="1" w:styleId="CommentTextChar">
    <w:name w:val="Comment Text Char"/>
    <w:basedOn w:val="DefaultParagraphFont"/>
    <w:link w:val="CommentText"/>
    <w:rsid w:val="00F857EE"/>
  </w:style>
  <w:style w:type="paragraph" w:styleId="CommentSubject">
    <w:name w:val="annotation subject"/>
    <w:basedOn w:val="CommentText"/>
    <w:next w:val="CommentText"/>
    <w:link w:val="CommentSubjectChar"/>
    <w:rsid w:val="00F857EE"/>
    <w:rPr>
      <w:b/>
      <w:bCs/>
    </w:rPr>
  </w:style>
  <w:style w:type="character" w:customStyle="1" w:styleId="CommentSubjectChar">
    <w:name w:val="Comment Subject Char"/>
    <w:link w:val="CommentSubject"/>
    <w:rsid w:val="00F857EE"/>
    <w:rPr>
      <w:b/>
      <w:bCs/>
    </w:rPr>
  </w:style>
  <w:style w:type="paragraph" w:styleId="NoSpacing">
    <w:name w:val="No Spacing"/>
    <w:uiPriority w:val="1"/>
    <w:qFormat/>
    <w:rsid w:val="00F7083F"/>
  </w:style>
  <w:style w:type="paragraph" w:customStyle="1" w:styleId="xxmsonormal">
    <w:name w:val="x_xmsonormal"/>
    <w:basedOn w:val="Normal"/>
    <w:rsid w:val="00477DB3"/>
    <w:rPr>
      <w:rFonts w:ascii="Calibri" w:eastAsiaTheme="minorHAnsi" w:hAnsi="Calibri" w:cs="Calibri"/>
      <w:sz w:val="22"/>
      <w:szCs w:val="22"/>
    </w:rPr>
  </w:style>
  <w:style w:type="paragraph" w:customStyle="1" w:styleId="xmsonormal">
    <w:name w:val="x_msonormal"/>
    <w:basedOn w:val="Normal"/>
    <w:rsid w:val="00477DB3"/>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335B0"/>
    <w:rPr>
      <w:color w:val="605E5C"/>
      <w:shd w:val="clear" w:color="auto" w:fill="E1DFDD"/>
    </w:rPr>
  </w:style>
  <w:style w:type="paragraph" w:styleId="Revision">
    <w:name w:val="Revision"/>
    <w:hidden/>
    <w:uiPriority w:val="99"/>
    <w:semiHidden/>
    <w:rsid w:val="009A2F9C"/>
  </w:style>
  <w:style w:type="paragraph" w:styleId="PlainText">
    <w:name w:val="Plain Text"/>
    <w:basedOn w:val="Normal"/>
    <w:link w:val="PlainTextChar"/>
    <w:uiPriority w:val="99"/>
    <w:semiHidden/>
    <w:unhideWhenUsed/>
    <w:rsid w:val="00D507DA"/>
    <w:rPr>
      <w:rFonts w:ascii="Calibri" w:hAnsi="Calibri"/>
      <w:sz w:val="22"/>
      <w:szCs w:val="21"/>
    </w:rPr>
  </w:style>
  <w:style w:type="character" w:customStyle="1" w:styleId="PlainTextChar">
    <w:name w:val="Plain Text Char"/>
    <w:basedOn w:val="DefaultParagraphFont"/>
    <w:link w:val="PlainText"/>
    <w:uiPriority w:val="99"/>
    <w:semiHidden/>
    <w:rsid w:val="00D507DA"/>
    <w:rPr>
      <w:rFonts w:ascii="Calibri" w:hAnsi="Calibri"/>
      <w:sz w:val="22"/>
      <w:szCs w:val="21"/>
    </w:rPr>
  </w:style>
  <w:style w:type="paragraph" w:styleId="EndnoteText">
    <w:name w:val="endnote text"/>
    <w:basedOn w:val="Normal"/>
    <w:link w:val="EndnoteTextChar"/>
    <w:semiHidden/>
    <w:unhideWhenUsed/>
    <w:rsid w:val="00C16510"/>
  </w:style>
  <w:style w:type="character" w:customStyle="1" w:styleId="EndnoteTextChar">
    <w:name w:val="Endnote Text Char"/>
    <w:basedOn w:val="DefaultParagraphFont"/>
    <w:link w:val="EndnoteText"/>
    <w:semiHidden/>
    <w:rsid w:val="00C16510"/>
  </w:style>
  <w:style w:type="character" w:styleId="EndnoteReference">
    <w:name w:val="endnote reference"/>
    <w:basedOn w:val="DefaultParagraphFont"/>
    <w:semiHidden/>
    <w:unhideWhenUsed/>
    <w:rsid w:val="00C16510"/>
    <w:rPr>
      <w:vertAlign w:val="superscript"/>
    </w:rPr>
  </w:style>
  <w:style w:type="character" w:styleId="FollowedHyperlink">
    <w:name w:val="FollowedHyperlink"/>
    <w:basedOn w:val="DefaultParagraphFont"/>
    <w:semiHidden/>
    <w:unhideWhenUsed/>
    <w:rsid w:val="00655A75"/>
    <w:rPr>
      <w:color w:val="800080" w:themeColor="followedHyperlink"/>
      <w:u w:val="single"/>
    </w:rPr>
  </w:style>
  <w:style w:type="character" w:styleId="Emphasis">
    <w:name w:val="Emphasis"/>
    <w:basedOn w:val="DefaultParagraphFont"/>
    <w:qFormat/>
    <w:rsid w:val="00EA5C23"/>
    <w:rPr>
      <w:i/>
      <w:iCs/>
    </w:rPr>
  </w:style>
  <w:style w:type="table" w:styleId="TableGrid">
    <w:name w:val="Table Grid"/>
    <w:basedOn w:val="TableNormal"/>
    <w:rsid w:val="00D9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733">
      <w:bodyDiv w:val="1"/>
      <w:marLeft w:val="0"/>
      <w:marRight w:val="0"/>
      <w:marTop w:val="0"/>
      <w:marBottom w:val="0"/>
      <w:divBdr>
        <w:top w:val="none" w:sz="0" w:space="0" w:color="auto"/>
        <w:left w:val="none" w:sz="0" w:space="0" w:color="auto"/>
        <w:bottom w:val="none" w:sz="0" w:space="0" w:color="auto"/>
        <w:right w:val="none" w:sz="0" w:space="0" w:color="auto"/>
      </w:divBdr>
    </w:div>
    <w:div w:id="323702482">
      <w:bodyDiv w:val="1"/>
      <w:marLeft w:val="0"/>
      <w:marRight w:val="0"/>
      <w:marTop w:val="0"/>
      <w:marBottom w:val="0"/>
      <w:divBdr>
        <w:top w:val="none" w:sz="0" w:space="0" w:color="auto"/>
        <w:left w:val="none" w:sz="0" w:space="0" w:color="auto"/>
        <w:bottom w:val="none" w:sz="0" w:space="0" w:color="auto"/>
        <w:right w:val="none" w:sz="0" w:space="0" w:color="auto"/>
      </w:divBdr>
    </w:div>
    <w:div w:id="659428025">
      <w:bodyDiv w:val="1"/>
      <w:marLeft w:val="0"/>
      <w:marRight w:val="0"/>
      <w:marTop w:val="0"/>
      <w:marBottom w:val="0"/>
      <w:divBdr>
        <w:top w:val="none" w:sz="0" w:space="0" w:color="auto"/>
        <w:left w:val="none" w:sz="0" w:space="0" w:color="auto"/>
        <w:bottom w:val="none" w:sz="0" w:space="0" w:color="auto"/>
        <w:right w:val="none" w:sz="0" w:space="0" w:color="auto"/>
      </w:divBdr>
    </w:div>
    <w:div w:id="1183009851">
      <w:bodyDiv w:val="1"/>
      <w:marLeft w:val="0"/>
      <w:marRight w:val="0"/>
      <w:marTop w:val="0"/>
      <w:marBottom w:val="0"/>
      <w:divBdr>
        <w:top w:val="none" w:sz="0" w:space="0" w:color="auto"/>
        <w:left w:val="none" w:sz="0" w:space="0" w:color="auto"/>
        <w:bottom w:val="none" w:sz="0" w:space="0" w:color="auto"/>
        <w:right w:val="none" w:sz="0" w:space="0" w:color="auto"/>
      </w:divBdr>
      <w:divsChild>
        <w:div w:id="1438452992">
          <w:marLeft w:val="0"/>
          <w:marRight w:val="0"/>
          <w:marTop w:val="0"/>
          <w:marBottom w:val="0"/>
          <w:divBdr>
            <w:top w:val="none" w:sz="0" w:space="0" w:color="auto"/>
            <w:left w:val="none" w:sz="0" w:space="0" w:color="auto"/>
            <w:bottom w:val="none" w:sz="0" w:space="0" w:color="auto"/>
            <w:right w:val="none" w:sz="0" w:space="0" w:color="auto"/>
          </w:divBdr>
          <w:divsChild>
            <w:div w:id="1605723218">
              <w:marLeft w:val="0"/>
              <w:marRight w:val="0"/>
              <w:marTop w:val="0"/>
              <w:marBottom w:val="0"/>
              <w:divBdr>
                <w:top w:val="none" w:sz="0" w:space="0" w:color="auto"/>
                <w:left w:val="none" w:sz="0" w:space="0" w:color="auto"/>
                <w:bottom w:val="none" w:sz="0" w:space="0" w:color="auto"/>
                <w:right w:val="none" w:sz="0" w:space="0" w:color="auto"/>
              </w:divBdr>
              <w:divsChild>
                <w:div w:id="2000570926">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0"/>
                      <w:divBdr>
                        <w:top w:val="none" w:sz="0" w:space="0" w:color="auto"/>
                        <w:left w:val="none" w:sz="0" w:space="0" w:color="auto"/>
                        <w:bottom w:val="none" w:sz="0" w:space="0" w:color="auto"/>
                        <w:right w:val="none" w:sz="0" w:space="0" w:color="auto"/>
                      </w:divBdr>
                      <w:divsChild>
                        <w:div w:id="710155732">
                          <w:marLeft w:val="0"/>
                          <w:marRight w:val="0"/>
                          <w:marTop w:val="0"/>
                          <w:marBottom w:val="0"/>
                          <w:divBdr>
                            <w:top w:val="none" w:sz="0" w:space="0" w:color="auto"/>
                            <w:left w:val="none" w:sz="0" w:space="0" w:color="auto"/>
                            <w:bottom w:val="none" w:sz="0" w:space="0" w:color="auto"/>
                            <w:right w:val="none" w:sz="0" w:space="0" w:color="auto"/>
                          </w:divBdr>
                          <w:divsChild>
                            <w:div w:id="1917207851">
                              <w:marLeft w:val="0"/>
                              <w:marRight w:val="0"/>
                              <w:marTop w:val="0"/>
                              <w:marBottom w:val="0"/>
                              <w:divBdr>
                                <w:top w:val="none" w:sz="0" w:space="0" w:color="auto"/>
                                <w:left w:val="none" w:sz="0" w:space="0" w:color="auto"/>
                                <w:bottom w:val="none" w:sz="0" w:space="0" w:color="auto"/>
                                <w:right w:val="none" w:sz="0" w:space="0" w:color="auto"/>
                              </w:divBdr>
                              <w:divsChild>
                                <w:div w:id="2128309655">
                                  <w:marLeft w:val="0"/>
                                  <w:marRight w:val="0"/>
                                  <w:marTop w:val="0"/>
                                  <w:marBottom w:val="0"/>
                                  <w:divBdr>
                                    <w:top w:val="none" w:sz="0" w:space="0" w:color="auto"/>
                                    <w:left w:val="none" w:sz="0" w:space="0" w:color="auto"/>
                                    <w:bottom w:val="none" w:sz="0" w:space="0" w:color="auto"/>
                                    <w:right w:val="none" w:sz="0" w:space="0" w:color="auto"/>
                                  </w:divBdr>
                                  <w:divsChild>
                                    <w:div w:id="1959752001">
                                      <w:marLeft w:val="0"/>
                                      <w:marRight w:val="0"/>
                                      <w:marTop w:val="0"/>
                                      <w:marBottom w:val="0"/>
                                      <w:divBdr>
                                        <w:top w:val="none" w:sz="0" w:space="0" w:color="auto"/>
                                        <w:left w:val="none" w:sz="0" w:space="0" w:color="auto"/>
                                        <w:bottom w:val="none" w:sz="0" w:space="0" w:color="auto"/>
                                        <w:right w:val="none" w:sz="0" w:space="0" w:color="auto"/>
                                      </w:divBdr>
                                      <w:divsChild>
                                        <w:div w:id="736853871">
                                          <w:marLeft w:val="0"/>
                                          <w:marRight w:val="0"/>
                                          <w:marTop w:val="0"/>
                                          <w:marBottom w:val="0"/>
                                          <w:divBdr>
                                            <w:top w:val="none" w:sz="0" w:space="0" w:color="auto"/>
                                            <w:left w:val="none" w:sz="0" w:space="0" w:color="auto"/>
                                            <w:bottom w:val="none" w:sz="0" w:space="0" w:color="auto"/>
                                            <w:right w:val="none" w:sz="0" w:space="0" w:color="auto"/>
                                          </w:divBdr>
                                          <w:divsChild>
                                            <w:div w:id="1269385536">
                                              <w:marLeft w:val="0"/>
                                              <w:marRight w:val="0"/>
                                              <w:marTop w:val="0"/>
                                              <w:marBottom w:val="0"/>
                                              <w:divBdr>
                                                <w:top w:val="none" w:sz="0" w:space="0" w:color="auto"/>
                                                <w:left w:val="none" w:sz="0" w:space="0" w:color="auto"/>
                                                <w:bottom w:val="none" w:sz="0" w:space="0" w:color="auto"/>
                                                <w:right w:val="none" w:sz="0" w:space="0" w:color="auto"/>
                                              </w:divBdr>
                                              <w:divsChild>
                                                <w:div w:id="1412577519">
                                                  <w:marLeft w:val="0"/>
                                                  <w:marRight w:val="0"/>
                                                  <w:marTop w:val="0"/>
                                                  <w:marBottom w:val="0"/>
                                                  <w:divBdr>
                                                    <w:top w:val="none" w:sz="0" w:space="0" w:color="auto"/>
                                                    <w:left w:val="none" w:sz="0" w:space="0" w:color="auto"/>
                                                    <w:bottom w:val="none" w:sz="0" w:space="0" w:color="auto"/>
                                                    <w:right w:val="none" w:sz="0" w:space="0" w:color="auto"/>
                                                  </w:divBdr>
                                                  <w:divsChild>
                                                    <w:div w:id="1657606204">
                                                      <w:marLeft w:val="0"/>
                                                      <w:marRight w:val="0"/>
                                                      <w:marTop w:val="0"/>
                                                      <w:marBottom w:val="0"/>
                                                      <w:divBdr>
                                                        <w:top w:val="none" w:sz="0" w:space="0" w:color="auto"/>
                                                        <w:left w:val="none" w:sz="0" w:space="0" w:color="auto"/>
                                                        <w:bottom w:val="none" w:sz="0" w:space="0" w:color="auto"/>
                                                        <w:right w:val="none" w:sz="0" w:space="0" w:color="auto"/>
                                                      </w:divBdr>
                                                      <w:divsChild>
                                                        <w:div w:id="1001469465">
                                                          <w:marLeft w:val="0"/>
                                                          <w:marRight w:val="0"/>
                                                          <w:marTop w:val="0"/>
                                                          <w:marBottom w:val="0"/>
                                                          <w:divBdr>
                                                            <w:top w:val="none" w:sz="0" w:space="0" w:color="auto"/>
                                                            <w:left w:val="none" w:sz="0" w:space="0" w:color="auto"/>
                                                            <w:bottom w:val="none" w:sz="0" w:space="0" w:color="auto"/>
                                                            <w:right w:val="none" w:sz="0" w:space="0" w:color="auto"/>
                                                          </w:divBdr>
                                                          <w:divsChild>
                                                            <w:div w:id="12059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749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ega.dc.gov/service/lobbyi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3T19:48:48.201"/>
    </inkml:context>
    <inkml:brush xml:id="br0">
      <inkml:brushProperty name="width" value="0.05" units="cm"/>
      <inkml:brushProperty name="height" value="0.05" units="cm"/>
    </inkml:brush>
  </inkml:definitions>
  <inkml:trace contextRef="#ctx0" brushRef="#br0">255 1744 24575,'-1'0'0,"0"0"0,-1-1 0,1 1 0,0-1 0,0 1 0,0-1 0,0 0 0,0 1 0,0-1 0,0 0 0,0 0 0,0 0 0,0 0 0,0 0 0,1 0 0,-1 0 0,0 0 0,1 0 0,-1 0 0,1 0 0,-1 0 0,1 0 0,-1-1 0,1 1 0,0 0 0,0 0 0,-1 0 0,1-1 0,0 1 0,0 0 0,0 0 0,0-1 0,1-1 0,5-44 0,5 24 0,1 0 0,1 1 0,1 1 0,1 0 0,1 1 0,0 1 0,23-21 0,-22 23 0,201-197 0,26-27 0,154-220 0,-313 351 0,-6-3 0,94-176 0,-159 264 0,-14 25 0,0 0 0,0 0 0,0-1 0,0 1 0,0 0 0,0 0 0,0 0 0,1 0 0,-1 0 0,0-1 0,0 1 0,0 0 0,0 0 0,0 0 0,0 0 0,0 0 0,0 0 0,0-1 0,0 1 0,0 0 0,1 0 0,-1 0 0,0 0 0,0 0 0,0 0 0,0 0 0,0 0 0,0 0 0,1 0 0,-1 0 0,0-1 0,0 1 0,0 0 0,0 0 0,0 0 0,1 0 0,-1 0 0,0 0 0,0 0 0,0 0 0,0 0 0,1 0 0,-1 0 0,0 1 0,0-1 0,0 0 0,0 0 0,0 0 0,0 0 0,1 0 0,-1 0 0,0 0 0,0 0 0,0 0 0,0 0 0,0 0 0,0 1 0,0-1 0,1 0 0,-1 0 0,0 0 0,1 15 0,-4 19 0,-24 69 0,-55 142 0,-12 39 0,74-209 0,4 1 0,3 0 0,4 1 0,0 115 0,10-37 0,-2-172 0,0 0 0,-1 0 0,-1 0 0,-1 1 0,-1-1 0,0 1 0,-1 0 0,0 1 0,-1 0 0,-1 0 0,-1 0 0,0 1 0,-1 0 0,0 0 0,-1 1 0,0 1 0,-21-17 0,9 10 0,0 1 0,-2 1 0,0 1 0,-1 1 0,-1 1 0,0 2 0,0 0 0,-1 2 0,-36-8 0,19 9 0,0 1 0,-1 2 0,0 3 0,0 1 0,0 2 0,0 2 0,-76 15 0,85-10 0,0 3 0,0 1 0,1 2 0,1 1 0,0 1 0,1 3 0,1 0 0,0 3 0,-47 38 0,78-57 0,-4 2 0,0 0 0,0 1 0,1 0 0,0 0 0,0 0 0,0 1 0,0 0 0,1 0 0,0 0 0,0 0 0,-5 12 0,9-16 0,0-1 0,0 0 0,0 0 0,1 0 0,-1 0 0,0 0 0,0 0 0,1 0 0,-1 0 0,1 0 0,-1 0 0,1 0 0,-1 0 0,1 0 0,-1 0 0,1 0 0,0 0 0,0 0 0,-1-1 0,1 1 0,0 0 0,0-1 0,0 1 0,0 0 0,0-1 0,0 1 0,0-1 0,0 0 0,0 1 0,0-1 0,0 0 0,0 1 0,0-1 0,0 0 0,0 0 0,2 0 0,48 1 0,-51-1 0,50-5 0,-1-3 0,0-2 0,50-17 0,-75 20 0,1240-385-1649,-592 174 1136,-552 179 414,163-44 92,-281 82 11,0 1 1,0-1-1,0 0 1,0 1-1,1-1 0,-1 1 1,0 0-1,0 0 0,1 0 1,-1 0-1,0 0 0,0 0 1,0 1-1,1-1 0,-1 1 1,0-1-1,0 1 0,4 2 1,-5-2 24,-1 0 0,1 0 1,-1 0-1,0 0 0,0 0 1,1 0-1,-1 0 0,0 0 1,0 1-1,0-1 0,0 0 1,0 0-1,0 0 1,-1 0-1,1 0 0,0 0 1,-1 1-1,1-1 0,0 0 1,-1 0-1,1 0 0,-1 0 1,0 0-1,1 0 0,-2 1 1,-9 13 181,0 1 1,-2-2 0,-13 14-1,-177 156 408,-32 35-662,232-216 43,0 0 0,0 0 0,0 0 0,1 0 0,-1 1 0,1-1 0,0 1 0,0-1 0,0 1 0,0 0 0,0 0 0,1-1 0,0 1 0,0 0 0,0 1 0,0-1 0,0 7 0,2-9 0,-1-1 0,1 1 0,-1-1 0,1 1 0,0-1 0,0 1 0,0-1 0,-1 0 0,1 1 0,0-1 0,1 0 0,-1 0 0,0 0 0,0 0 0,0 0 0,1 0 0,2 2 0,1-1 0,0 1 0,1-1 0,-1 0 0,1 0 0,0-1 0,9 2 0,21 0 0,-1 0 0,0-3 0,52-5 0,112-23 0,-174 24 0,299-55 0,196-29 0,-493 84 0,-20 2 0,-1 0 0,1 1 0,0 0 0,0 0 0,0 1 0,0 0 0,0 0 0,-1 1 0,1 0 0,0 0 0,0 0 0,12 5 0,-18-6 0,-1 1 0,1-1 0,-1 1 0,1-1 0,0 1 0,-1 0 0,1-1 0,-1 1 0,0 0 0,1-1 0,-1 1 0,1 0 0,-1-1 0,0 1 0,0 0 0,1 0 0,-1-1 0,0 1 0,0 0 0,0 0 0,0-1 0,0 1 0,0 0 0,0 0 0,0 0 0,0-1 0,0 1 0,0 0 0,-1 0 0,1-1 0,0 1 0,0 0 0,-1 0 0,1-1 0,-1 1 0,0 0 0,-18 24 0,19-24 0,-51 39 0,44-36 0,-1 1 0,1 0 0,0 0 0,0 1 0,1 0 0,-1 0 0,1 1 0,1 0 0,-1 0 0,-7 14 0,13-21 0,-1 1 0,1 0 0,0-1 0,0 1 0,0 0 0,0-1 0,0 1 0,0 0 0,0-1 0,0 1 0,0 0 0,0-1 0,0 1 0,0 0 0,0-1 0,1 1 0,-1 0 0,0-1 0,0 1 0,1-1 0,-1 1 0,0 0 0,1-1 0,-1 1 0,1-1 0,-1 1 0,1-1 0,-1 1 0,1-1 0,-1 0 0,1 1 0,-1-1 0,1 0 0,0 1 0,28 7 0,9-7 0,0-1 0,0-2 0,0-1 0,-1-2 0,54-15 0,-66 15 0,613-159-545,-10-34-84,-560 175 619,-44 16 10,328-113 0,-23-24 0,-306 132 0,-1-1 0,38-28 0,-58 39 0,0 1 0,0-1 0,0 1 0,0-1 0,0 1 0,0-1 0,0 0 0,-1 0 0,1 0 0,-1 0 0,1 0 0,-1-1 0,0 1 0,0 0 0,0-1 0,0 1 0,0-1 0,0 1 0,-1-1 0,1 1 0,-1-3 0,-1 2 0,0 1 0,-1 0 0,1 0 0,-1 0 0,0 0 0,1 0 0,-1 1 0,0-1 0,0 1 0,0-1 0,0 1 0,-1-1 0,1 1 0,0 0 0,0 0 0,-1 0 0,1 0 0,-1 1 0,1-1 0,-1 1 0,-2-1 0,-48-8 0,1 2 0,-1 2 0,-87 4 0,29 3-12,0 5-1,1 4 1,-140 34-1,190-30 44,1 2 0,0 3 0,1 3 0,2 2 0,0 3 0,2 2-1,-75 54 1,109-68 73,1 0-1,1 1 1,1 0-1,0 2 0,1 0 1,2 1-1,-1 0 1,2 1-1,-19 42 1,28-53-106,0 1 0,0 0 0,1 0 0,0 0 0,1 0 0,0 0 0,1 1 0,1-1 0,-1 0 0,2 1 0,-1-1 0,2 1 0,0-1 0,0 0 0,1 0 0,0 0 0,1 0 0,0-1 0,0 1 0,2-1 0,-1 0 0,1 0 0,9 11 0,-1-6 2,0-1 0,1 0 0,1 0 0,0-2 0,1 0 0,0-1 0,1 0 0,0-2 0,1 0 0,0-1 0,35 10 0,-6-5 0,1-3 0,0-1 0,90 4 0,-70-13-44,0-3 0,0-3 0,0-3 0,-1-4 0,-1-2 0,118-42 0,-67 10-59,-1-5 1,194-119-1,-255 136-150,-2-3 1,-2-3-1,-2-1 1,59-63-1,-8-17-6059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b59c44-41d8-4bd8-828e-8ed05d2c0c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7E87C28AB09439F1EC5F25D1BE539" ma:contentTypeVersion="14" ma:contentTypeDescription="Create a new document." ma:contentTypeScope="" ma:versionID="f5a5f9fd4b18331db1a98961bc9e6e2f">
  <xsd:schema xmlns:xsd="http://www.w3.org/2001/XMLSchema" xmlns:xs="http://www.w3.org/2001/XMLSchema" xmlns:p="http://schemas.microsoft.com/office/2006/metadata/properties" xmlns:ns3="b4b59c44-41d8-4bd8-828e-8ed05d2c0c5c" xmlns:ns4="112b972e-959e-449e-bbef-d7ab76c5efb9" targetNamespace="http://schemas.microsoft.com/office/2006/metadata/properties" ma:root="true" ma:fieldsID="9f42355e897ecba5358d89d60efee2e9" ns3:_="" ns4:_="">
    <xsd:import namespace="b4b59c44-41d8-4bd8-828e-8ed05d2c0c5c"/>
    <xsd:import namespace="112b972e-959e-449e-bbef-d7ab76c5efb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59c44-41d8-4bd8-828e-8ed05d2c0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b972e-959e-449e-bbef-d7ab76c5e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5396-12FA-4351-9510-E6E0E2A8D2C9}">
  <ds:schemaRefs>
    <ds:schemaRef ds:uri="http://schemas.microsoft.com/office/2006/metadata/properties"/>
    <ds:schemaRef ds:uri="http://schemas.microsoft.com/office/infopath/2007/PartnerControls"/>
    <ds:schemaRef ds:uri="b4b59c44-41d8-4bd8-828e-8ed05d2c0c5c"/>
  </ds:schemaRefs>
</ds:datastoreItem>
</file>

<file path=customXml/itemProps2.xml><?xml version="1.0" encoding="utf-8"?>
<ds:datastoreItem xmlns:ds="http://schemas.openxmlformats.org/officeDocument/2006/customXml" ds:itemID="{F1AC1265-2928-4E7A-866D-D152C163F1A2}">
  <ds:schemaRefs>
    <ds:schemaRef ds:uri="http://schemas.microsoft.com/sharepoint/v3/contenttype/forms"/>
  </ds:schemaRefs>
</ds:datastoreItem>
</file>

<file path=customXml/itemProps3.xml><?xml version="1.0" encoding="utf-8"?>
<ds:datastoreItem xmlns:ds="http://schemas.openxmlformats.org/officeDocument/2006/customXml" ds:itemID="{B6EF43F6-FF65-4FE6-B5BE-7A16EACCB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59c44-41d8-4bd8-828e-8ed05d2c0c5c"/>
    <ds:schemaRef ds:uri="112b972e-959e-449e-bbef-d7ab76c5e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03FFA-B5BA-46C5-B101-31E2C0A3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Office of Government Operations</vt:lpstr>
    </vt:vector>
  </TitlesOfParts>
  <Company>DTI Associates</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Government Operations</dc:title>
  <dc:subject/>
  <dc:creator>Bob Elseth</dc:creator>
  <cp:keywords/>
  <dc:description/>
  <cp:lastModifiedBy>Brown, Kevin (BEGA)</cp:lastModifiedBy>
  <cp:revision>2</cp:revision>
  <cp:lastPrinted>2024-04-18T16:37:00Z</cp:lastPrinted>
  <dcterms:created xsi:type="dcterms:W3CDTF">2025-01-15T17:10:00Z</dcterms:created>
  <dcterms:modified xsi:type="dcterms:W3CDTF">2025-01-15T17:10:00Z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0x0101004B57E87C28AB09439F1EC5F25D1BE539</vt:lpwstr>
  </property>
</Properties>
</file>