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7834" w14:textId="77777777" w:rsidR="0011176C" w:rsidRDefault="0011176C" w:rsidP="00111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248B8" w14:textId="77777777" w:rsidR="005F6009" w:rsidRPr="008E55C7" w:rsidRDefault="005F6009" w:rsidP="005F6009">
      <w:pPr>
        <w:rPr>
          <w:rFonts w:ascii="Times New Roman" w:hAnsi="Times New Roman" w:cs="Times New Roman"/>
        </w:rPr>
      </w:pPr>
      <w:r w:rsidRPr="14EB64D9">
        <w:rPr>
          <w:rFonts w:ascii="Times New Roman" w:hAnsi="Times New Roman" w:cs="Times New Roman"/>
        </w:rPr>
        <w:t>FOR IMMEDIATE RELEASE</w:t>
      </w:r>
    </w:p>
    <w:p w14:paraId="352C8EEA" w14:textId="13AF3106" w:rsidR="005F6009" w:rsidRPr="00E336B8" w:rsidRDefault="005F6009" w:rsidP="005F6009">
      <w:pPr>
        <w:spacing w:line="259" w:lineRule="auto"/>
        <w:rPr>
          <w:rFonts w:ascii="Times New Roman" w:hAnsi="Times New Roman" w:cs="Times New Roman"/>
        </w:rPr>
      </w:pPr>
      <w:r w:rsidRPr="002965C9">
        <w:rPr>
          <w:rFonts w:ascii="Times New Roman" w:hAnsi="Times New Roman" w:cs="Times New Roman"/>
        </w:rPr>
        <w:t>November</w:t>
      </w:r>
      <w:r w:rsidR="002965C9" w:rsidRPr="002965C9">
        <w:rPr>
          <w:rFonts w:ascii="Times New Roman" w:hAnsi="Times New Roman" w:cs="Times New Roman"/>
        </w:rPr>
        <w:t xml:space="preserve"> 12</w:t>
      </w:r>
      <w:r w:rsidRPr="002965C9">
        <w:rPr>
          <w:rFonts w:ascii="Times New Roman" w:hAnsi="Times New Roman" w:cs="Times New Roman"/>
        </w:rPr>
        <w:t>, 2024</w:t>
      </w:r>
    </w:p>
    <w:p w14:paraId="09737935" w14:textId="77777777" w:rsidR="005F6009" w:rsidRPr="008E55C7" w:rsidRDefault="005F6009" w:rsidP="005F6009">
      <w:pPr>
        <w:rPr>
          <w:rFonts w:ascii="Times New Roman" w:hAnsi="Times New Roman" w:cs="Times New Roman"/>
          <w:b/>
          <w:bCs/>
          <w:u w:val="single"/>
        </w:rPr>
      </w:pPr>
      <w:r w:rsidRPr="14EB64D9">
        <w:rPr>
          <w:rFonts w:ascii="Times New Roman" w:hAnsi="Times New Roman" w:cs="Times New Roman"/>
          <w:b/>
          <w:bCs/>
          <w:u w:val="single"/>
        </w:rPr>
        <w:t xml:space="preserve">BEGA Releases Quarterly </w:t>
      </w:r>
      <w:r>
        <w:rPr>
          <w:rFonts w:ascii="Times New Roman" w:hAnsi="Times New Roman" w:cs="Times New Roman"/>
          <w:b/>
          <w:bCs/>
          <w:u w:val="single"/>
        </w:rPr>
        <w:t xml:space="preserve">Complaint </w:t>
      </w:r>
      <w:r w:rsidRPr="14EB64D9">
        <w:rPr>
          <w:rFonts w:ascii="Times New Roman" w:hAnsi="Times New Roman" w:cs="Times New Roman"/>
          <w:b/>
          <w:bCs/>
          <w:u w:val="single"/>
        </w:rPr>
        <w:t>Summary Report for FY202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14EB64D9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Quarter Three</w:t>
      </w:r>
    </w:p>
    <w:p w14:paraId="2DFDA3B2" w14:textId="77777777" w:rsidR="005F6009" w:rsidRDefault="005F6009" w:rsidP="005F6009">
      <w:pPr>
        <w:rPr>
          <w:rFonts w:ascii="Times New Roman" w:hAnsi="Times New Roman" w:cs="Times New Roman"/>
        </w:rPr>
      </w:pPr>
      <w:r w:rsidRPr="14EB64D9">
        <w:rPr>
          <w:rFonts w:ascii="Times New Roman" w:hAnsi="Times New Roman" w:cs="Times New Roman"/>
        </w:rPr>
        <w:t xml:space="preserve">The District of Columbia Board of Ethics and Government Accountability (“BEGA”) today released its </w:t>
      </w:r>
      <w:r>
        <w:rPr>
          <w:rFonts w:ascii="Times New Roman" w:hAnsi="Times New Roman" w:cs="Times New Roman"/>
        </w:rPr>
        <w:t>Quarterly Complaint</w:t>
      </w:r>
      <w:r w:rsidRPr="14EB64D9">
        <w:rPr>
          <w:rFonts w:ascii="Times New Roman" w:hAnsi="Times New Roman" w:cs="Times New Roman"/>
        </w:rPr>
        <w:t xml:space="preserve"> Summary Report for the </w:t>
      </w:r>
      <w:r>
        <w:rPr>
          <w:rFonts w:ascii="Times New Roman" w:hAnsi="Times New Roman" w:cs="Times New Roman"/>
        </w:rPr>
        <w:t>fourth quarter of FY 2024</w:t>
      </w:r>
      <w:r w:rsidRPr="14EB64D9">
        <w:rPr>
          <w:rFonts w:ascii="Times New Roman" w:hAnsi="Times New Roman" w:cs="Times New Roman"/>
        </w:rPr>
        <w:t xml:space="preserve">, covering the period from </w:t>
      </w:r>
      <w:r>
        <w:rPr>
          <w:rFonts w:ascii="Times New Roman" w:hAnsi="Times New Roman" w:cs="Times New Roman"/>
        </w:rPr>
        <w:t xml:space="preserve">July 1, </w:t>
      </w:r>
      <w:proofErr w:type="gramStart"/>
      <w:r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 through September 30, 2024.</w:t>
      </w:r>
      <w:r w:rsidRPr="14EB64D9">
        <w:rPr>
          <w:rFonts w:ascii="Times New Roman" w:hAnsi="Times New Roman" w:cs="Times New Roman"/>
        </w:rPr>
        <w:t xml:space="preserve"> </w:t>
      </w:r>
    </w:p>
    <w:p w14:paraId="767DBB67" w14:textId="77777777" w:rsidR="005F6009" w:rsidRDefault="005F6009" w:rsidP="005F6009">
      <w:pPr>
        <w:rPr>
          <w:rFonts w:ascii="Times New Roman" w:hAnsi="Times New Roman" w:cs="Times New Roman"/>
        </w:rPr>
      </w:pPr>
      <w:r w:rsidRPr="00B352A7">
        <w:rPr>
          <w:rFonts w:ascii="Times New Roman" w:hAnsi="Times New Roman" w:cs="Times New Roman"/>
        </w:rPr>
        <w:t>During FY2024 Q</w:t>
      </w:r>
      <w:r>
        <w:rPr>
          <w:rFonts w:ascii="Times New Roman" w:hAnsi="Times New Roman" w:cs="Times New Roman"/>
        </w:rPr>
        <w:t>4</w:t>
      </w:r>
      <w:r w:rsidRPr="00B352A7">
        <w:rPr>
          <w:rFonts w:ascii="Times New Roman" w:hAnsi="Times New Roman" w:cs="Times New Roman"/>
        </w:rPr>
        <w:t>, the Office of Government Ethics (“OGE”), an office within BEGA that investigates alleged violations of the District’s Code of Conduct by employees and public officials, closed</w:t>
      </w:r>
      <w:r>
        <w:rPr>
          <w:rFonts w:ascii="Times New Roman" w:hAnsi="Times New Roman" w:cs="Times New Roman"/>
        </w:rPr>
        <w:t xml:space="preserve"> 84</w:t>
      </w:r>
      <w:r w:rsidRPr="00B352A7">
        <w:rPr>
          <w:rFonts w:ascii="Times New Roman" w:hAnsi="Times New Roman" w:cs="Times New Roman"/>
        </w:rPr>
        <w:t xml:space="preserve"> matters.  </w:t>
      </w:r>
      <w:r>
        <w:rPr>
          <w:rFonts w:ascii="Times New Roman" w:hAnsi="Times New Roman" w:cs="Times New Roman"/>
        </w:rPr>
        <w:t>Forty percent of the matters closed during this quarter</w:t>
      </w:r>
      <w:r w:rsidRPr="00B352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(34 out of 84 </w:t>
      </w:r>
      <w:r w:rsidRPr="00B352A7">
        <w:rPr>
          <w:rFonts w:ascii="Times New Roman" w:hAnsi="Times New Roman" w:cs="Times New Roman"/>
        </w:rPr>
        <w:t>matters)</w:t>
      </w:r>
      <w:r>
        <w:rPr>
          <w:rFonts w:ascii="Times New Roman" w:hAnsi="Times New Roman" w:cs="Times New Roman"/>
        </w:rPr>
        <w:t xml:space="preserve"> involved allegations that were outside of BEGA’s jurisdiction.  </w:t>
      </w:r>
    </w:p>
    <w:p w14:paraId="508B5328" w14:textId="77777777" w:rsidR="00D87C25" w:rsidRDefault="00D87C25" w:rsidP="005F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3035C61" wp14:editId="12FBD4DA">
            <wp:extent cx="5943600" cy="4389120"/>
            <wp:effectExtent l="0" t="0" r="0" b="0"/>
            <wp:docPr id="118973282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732822" name="Picture 2" descr="Chart, pie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1FF60" w14:textId="77777777" w:rsidR="005F6009" w:rsidRPr="006A583A" w:rsidRDefault="005F6009" w:rsidP="005F6009">
      <w:pPr>
        <w:rPr>
          <w:rFonts w:ascii="Times New Roman" w:hAnsi="Times New Roman" w:cs="Times New Roman"/>
        </w:rPr>
      </w:pPr>
      <w:r w:rsidRPr="006A583A">
        <w:rPr>
          <w:rFonts w:ascii="Times New Roman" w:hAnsi="Times New Roman" w:cs="Times New Roman"/>
        </w:rPr>
        <w:lastRenderedPageBreak/>
        <w:t xml:space="preserve">For the 50 closed matters within BEGA’s jurisdiction, allegations related to potential violations of the rules governing outside employment or activities topped the list, accounting for 14 matters (28%). Allegations of preferential treatment and lack of impartiality and misuse of government resources accounted for 11 matters (22%) each while 4 matters (8%) involved allegations of using public office for private gain. Rounding out the list were alleged violations of the </w:t>
      </w:r>
      <w:proofErr w:type="gramStart"/>
      <w:r w:rsidRPr="006A583A">
        <w:rPr>
          <w:rFonts w:ascii="Times New Roman" w:hAnsi="Times New Roman" w:cs="Times New Roman"/>
        </w:rPr>
        <w:t>conflict of interest</w:t>
      </w:r>
      <w:proofErr w:type="gramEnd"/>
      <w:r w:rsidRPr="006A583A">
        <w:rPr>
          <w:rFonts w:ascii="Times New Roman" w:hAnsi="Times New Roman" w:cs="Times New Roman"/>
        </w:rPr>
        <w:t xml:space="preserve"> rules and failure to adhere to federal, state, and local laws and regulations at 3 matters each (</w:t>
      </w:r>
      <w:r w:rsidR="00D87C25" w:rsidRPr="006A583A">
        <w:rPr>
          <w:rFonts w:ascii="Times New Roman" w:hAnsi="Times New Roman" w:cs="Times New Roman"/>
        </w:rPr>
        <w:t>6%), 2 matters (4%) alleging violations of the nepotism rules, and violations of the gifts rules and use of confidential information with one matter each (2%).</w:t>
      </w:r>
      <w:r w:rsidRPr="006A583A">
        <w:rPr>
          <w:rFonts w:ascii="Times New Roman" w:hAnsi="Times New Roman" w:cs="Times New Roman"/>
        </w:rPr>
        <w:t xml:space="preserve"> </w:t>
      </w:r>
    </w:p>
    <w:tbl>
      <w:tblPr>
        <w:tblStyle w:val="GridTable6Colorful-Accent1"/>
        <w:tblW w:w="7825" w:type="dxa"/>
        <w:tblInd w:w="607" w:type="dxa"/>
        <w:tblLook w:val="04A0" w:firstRow="1" w:lastRow="0" w:firstColumn="1" w:lastColumn="0" w:noHBand="0" w:noVBand="1"/>
      </w:tblPr>
      <w:tblGrid>
        <w:gridCol w:w="5575"/>
        <w:gridCol w:w="1125"/>
        <w:gridCol w:w="1125"/>
      </w:tblGrid>
      <w:tr w:rsidR="005F6009" w:rsidRPr="006A583A" w14:paraId="5A687133" w14:textId="77777777" w:rsidTr="00746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43AEB12F" w14:textId="77777777" w:rsidR="005F6009" w:rsidRPr="006A583A" w:rsidRDefault="005F6009" w:rsidP="0074672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A58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Code of Conduct Category</w:t>
            </w:r>
          </w:p>
          <w:p w14:paraId="1FD03177" w14:textId="77777777" w:rsidR="005F6009" w:rsidRPr="006A583A" w:rsidRDefault="005F6009" w:rsidP="0074672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25" w:type="dxa"/>
          </w:tcPr>
          <w:p w14:paraId="11067075" w14:textId="77777777" w:rsidR="005F6009" w:rsidRPr="006A583A" w:rsidRDefault="005F6009" w:rsidP="00746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A58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Number</w:t>
            </w:r>
          </w:p>
          <w:p w14:paraId="3F150442" w14:textId="77777777" w:rsidR="005F6009" w:rsidRPr="006A583A" w:rsidRDefault="005F6009" w:rsidP="00746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</w:tcPr>
          <w:p w14:paraId="245123F5" w14:textId="77777777" w:rsidR="005F6009" w:rsidRPr="006A583A" w:rsidRDefault="005F6009" w:rsidP="00746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6A583A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14:ligatures w14:val="none"/>
              </w:rPr>
              <w:t>Percent</w:t>
            </w:r>
          </w:p>
          <w:p w14:paraId="57DD2886" w14:textId="77777777" w:rsidR="005F6009" w:rsidRPr="006A583A" w:rsidRDefault="005F6009" w:rsidP="00746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F6009" w:rsidRPr="006A583A" w14:paraId="2BD698D3" w14:textId="77777777" w:rsidTr="0074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73CB872B" w14:textId="77777777" w:rsidR="005F6009" w:rsidRPr="006A583A" w:rsidRDefault="00D87C25" w:rsidP="0074672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Outside Employment/Activity</w:t>
            </w:r>
          </w:p>
        </w:tc>
        <w:tc>
          <w:tcPr>
            <w:tcW w:w="1125" w:type="dxa"/>
          </w:tcPr>
          <w:p w14:paraId="620D6E10" w14:textId="77777777" w:rsidR="005F6009" w:rsidRPr="006A583A" w:rsidRDefault="00D87C25" w:rsidP="00746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125" w:type="dxa"/>
          </w:tcPr>
          <w:p w14:paraId="384435F4" w14:textId="77777777" w:rsidR="005F6009" w:rsidRPr="006A583A" w:rsidRDefault="006A583A" w:rsidP="00746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28%</w:t>
            </w:r>
          </w:p>
        </w:tc>
      </w:tr>
      <w:tr w:rsidR="005F6009" w:rsidRPr="006A583A" w14:paraId="0C03503D" w14:textId="77777777" w:rsidTr="0074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62B19F8E" w14:textId="77777777" w:rsidR="005F6009" w:rsidRPr="006A583A" w:rsidRDefault="00D87C25" w:rsidP="0074672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Preferential Treatment/Impartiality</w:t>
            </w:r>
          </w:p>
        </w:tc>
        <w:tc>
          <w:tcPr>
            <w:tcW w:w="1125" w:type="dxa"/>
          </w:tcPr>
          <w:p w14:paraId="534300AC" w14:textId="77777777" w:rsidR="005F6009" w:rsidRPr="006A583A" w:rsidRDefault="00D87C25" w:rsidP="00746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125" w:type="dxa"/>
          </w:tcPr>
          <w:p w14:paraId="4C7DAA83" w14:textId="77777777" w:rsidR="005F6009" w:rsidRPr="006A583A" w:rsidRDefault="006A583A" w:rsidP="00746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22%</w:t>
            </w:r>
          </w:p>
        </w:tc>
      </w:tr>
      <w:tr w:rsidR="005F6009" w:rsidRPr="006A583A" w14:paraId="7123E11E" w14:textId="77777777" w:rsidTr="0074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7629F62B" w14:textId="77777777" w:rsidR="005F6009" w:rsidRPr="006A583A" w:rsidRDefault="00D87C25" w:rsidP="0074672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Misuse of Government Property/Resources/Vehicle</w:t>
            </w:r>
          </w:p>
        </w:tc>
        <w:tc>
          <w:tcPr>
            <w:tcW w:w="1125" w:type="dxa"/>
          </w:tcPr>
          <w:p w14:paraId="42D5D0CC" w14:textId="77777777" w:rsidR="005F6009" w:rsidRPr="006A583A" w:rsidRDefault="00D87C25" w:rsidP="00746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125" w:type="dxa"/>
          </w:tcPr>
          <w:p w14:paraId="1FB801A5" w14:textId="77777777" w:rsidR="005F6009" w:rsidRPr="006A583A" w:rsidRDefault="006A583A" w:rsidP="00746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22%</w:t>
            </w:r>
          </w:p>
        </w:tc>
      </w:tr>
      <w:tr w:rsidR="005F6009" w:rsidRPr="006A583A" w14:paraId="3682EFC0" w14:textId="77777777" w:rsidTr="0074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0880355C" w14:textId="77777777" w:rsidR="005F6009" w:rsidRPr="006A583A" w:rsidRDefault="00D87C25" w:rsidP="0074672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Public Office for Private Gain</w:t>
            </w:r>
          </w:p>
        </w:tc>
        <w:tc>
          <w:tcPr>
            <w:tcW w:w="1125" w:type="dxa"/>
          </w:tcPr>
          <w:p w14:paraId="398BCED5" w14:textId="77777777" w:rsidR="005F6009" w:rsidRPr="006A583A" w:rsidRDefault="00D87C25" w:rsidP="00746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25" w:type="dxa"/>
          </w:tcPr>
          <w:p w14:paraId="438A9500" w14:textId="77777777" w:rsidR="005F6009" w:rsidRPr="006A583A" w:rsidRDefault="006A583A" w:rsidP="00746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8%</w:t>
            </w:r>
          </w:p>
        </w:tc>
      </w:tr>
      <w:tr w:rsidR="005F6009" w:rsidRPr="006A583A" w14:paraId="6D93169D" w14:textId="77777777" w:rsidTr="0074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8346EEB" w14:textId="77777777" w:rsidR="005F6009" w:rsidRPr="006A583A" w:rsidRDefault="00D87C25" w:rsidP="0074672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Failure to adhere to all federal, state, and local laws and regulations</w:t>
            </w:r>
          </w:p>
        </w:tc>
        <w:tc>
          <w:tcPr>
            <w:tcW w:w="1125" w:type="dxa"/>
          </w:tcPr>
          <w:p w14:paraId="6E9002DD" w14:textId="77777777" w:rsidR="005F6009" w:rsidRPr="006A583A" w:rsidRDefault="00D87C25" w:rsidP="00746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25" w:type="dxa"/>
          </w:tcPr>
          <w:p w14:paraId="25CABBCB" w14:textId="77777777" w:rsidR="005F6009" w:rsidRPr="006A583A" w:rsidRDefault="006A583A" w:rsidP="00746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6%</w:t>
            </w:r>
          </w:p>
        </w:tc>
      </w:tr>
      <w:tr w:rsidR="005F6009" w:rsidRPr="006A583A" w14:paraId="3EA6E758" w14:textId="77777777" w:rsidTr="0074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3ED763E5" w14:textId="77777777" w:rsidR="005F6009" w:rsidRPr="006A583A" w:rsidRDefault="00D87C25" w:rsidP="0074672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Conflict of Interest</w:t>
            </w:r>
          </w:p>
        </w:tc>
        <w:tc>
          <w:tcPr>
            <w:tcW w:w="1125" w:type="dxa"/>
          </w:tcPr>
          <w:p w14:paraId="68202088" w14:textId="77777777" w:rsidR="005F6009" w:rsidRPr="006A583A" w:rsidRDefault="00D87C25" w:rsidP="00746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25" w:type="dxa"/>
          </w:tcPr>
          <w:p w14:paraId="338CE12A" w14:textId="77777777" w:rsidR="005F6009" w:rsidRPr="006A583A" w:rsidRDefault="006A583A" w:rsidP="00746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6%</w:t>
            </w:r>
          </w:p>
        </w:tc>
      </w:tr>
      <w:tr w:rsidR="005F6009" w:rsidRPr="006A583A" w14:paraId="6325D7F0" w14:textId="77777777" w:rsidTr="0074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405E1B4" w14:textId="77777777" w:rsidR="005F6009" w:rsidRPr="006A583A" w:rsidRDefault="00D87C25" w:rsidP="0074672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Nepotism</w:t>
            </w:r>
          </w:p>
        </w:tc>
        <w:tc>
          <w:tcPr>
            <w:tcW w:w="1125" w:type="dxa"/>
          </w:tcPr>
          <w:p w14:paraId="10B07BDA" w14:textId="77777777" w:rsidR="005F6009" w:rsidRPr="006A583A" w:rsidRDefault="00D87C25" w:rsidP="00746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25" w:type="dxa"/>
          </w:tcPr>
          <w:p w14:paraId="5D8C1C48" w14:textId="77777777" w:rsidR="005F6009" w:rsidRPr="006A583A" w:rsidRDefault="006A583A" w:rsidP="00746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4%</w:t>
            </w:r>
          </w:p>
        </w:tc>
      </w:tr>
      <w:tr w:rsidR="005F6009" w:rsidRPr="006A583A" w14:paraId="6EDBE424" w14:textId="77777777" w:rsidTr="0074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3DD9ED9A" w14:textId="77777777" w:rsidR="005F6009" w:rsidRPr="006A583A" w:rsidRDefault="00D87C25" w:rsidP="0074672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Confidential Information</w:t>
            </w:r>
          </w:p>
        </w:tc>
        <w:tc>
          <w:tcPr>
            <w:tcW w:w="1125" w:type="dxa"/>
          </w:tcPr>
          <w:p w14:paraId="6C7CF77F" w14:textId="77777777" w:rsidR="005F6009" w:rsidRPr="006A583A" w:rsidRDefault="00D87C25" w:rsidP="00746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25" w:type="dxa"/>
          </w:tcPr>
          <w:p w14:paraId="112FB914" w14:textId="77777777" w:rsidR="005F6009" w:rsidRPr="006A583A" w:rsidRDefault="006A583A" w:rsidP="00746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2%</w:t>
            </w:r>
          </w:p>
        </w:tc>
      </w:tr>
      <w:tr w:rsidR="005F6009" w:rsidRPr="006A583A" w14:paraId="613E64E2" w14:textId="77777777" w:rsidTr="0074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04CC3BE8" w14:textId="77777777" w:rsidR="005F6009" w:rsidRPr="006A583A" w:rsidRDefault="00D87C25" w:rsidP="0074672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Gifts</w:t>
            </w:r>
          </w:p>
        </w:tc>
        <w:tc>
          <w:tcPr>
            <w:tcW w:w="1125" w:type="dxa"/>
          </w:tcPr>
          <w:p w14:paraId="2A22EC74" w14:textId="77777777" w:rsidR="005F6009" w:rsidRPr="006A583A" w:rsidRDefault="00D87C25" w:rsidP="00746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25" w:type="dxa"/>
          </w:tcPr>
          <w:p w14:paraId="18D5E853" w14:textId="77777777" w:rsidR="005F6009" w:rsidRPr="006A583A" w:rsidRDefault="006A583A" w:rsidP="00746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58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2%</w:t>
            </w:r>
          </w:p>
        </w:tc>
      </w:tr>
    </w:tbl>
    <w:p w14:paraId="31B11CCD" w14:textId="77777777" w:rsidR="005F6009" w:rsidRPr="006A583A" w:rsidRDefault="005F6009" w:rsidP="005F6009">
      <w:pPr>
        <w:rPr>
          <w:rFonts w:ascii="Times New Roman" w:hAnsi="Times New Roman" w:cs="Times New Roman"/>
        </w:rPr>
      </w:pPr>
    </w:p>
    <w:p w14:paraId="72AAB11F" w14:textId="77777777" w:rsidR="005F6009" w:rsidRPr="006A583A" w:rsidRDefault="005F6009" w:rsidP="005F6009">
      <w:pPr>
        <w:rPr>
          <w:rFonts w:ascii="Times New Roman" w:hAnsi="Times New Roman" w:cs="Times New Roman"/>
        </w:rPr>
      </w:pPr>
      <w:r w:rsidRPr="006A583A">
        <w:rPr>
          <w:rFonts w:ascii="Times New Roman" w:hAnsi="Times New Roman" w:cs="Times New Roman"/>
        </w:rPr>
        <w:t>The summary of closed matters and additional information can be found on BEGA’s Ethics Heatmap (</w:t>
      </w:r>
      <w:hyperlink r:id="rId8" w:history="1">
        <w:r w:rsidRPr="006A583A">
          <w:rPr>
            <w:rStyle w:val="Hyperlink"/>
            <w:rFonts w:ascii="Times New Roman" w:hAnsi="Times New Roman" w:cs="Times New Roman"/>
          </w:rPr>
          <w:t>https://bega.dc.gov/page/ethics-heatmap</w:t>
        </w:r>
      </w:hyperlink>
      <w:r w:rsidRPr="006A583A">
        <w:rPr>
          <w:rFonts w:ascii="Times New Roman" w:hAnsi="Times New Roman" w:cs="Times New Roman"/>
        </w:rPr>
        <w:t xml:space="preserve">), which will be updated with additional </w:t>
      </w:r>
      <w:proofErr w:type="gramStart"/>
      <w:r w:rsidRPr="006A583A">
        <w:rPr>
          <w:rFonts w:ascii="Times New Roman" w:hAnsi="Times New Roman" w:cs="Times New Roman"/>
        </w:rPr>
        <w:t>data as it is available.</w:t>
      </w:r>
      <w:proofErr w:type="gramEnd"/>
    </w:p>
    <w:p w14:paraId="1959EB80" w14:textId="77777777" w:rsidR="005F6009" w:rsidRPr="006A583A" w:rsidRDefault="005F6009" w:rsidP="005F6009">
      <w:pPr>
        <w:rPr>
          <w:rFonts w:ascii="Times New Roman" w:hAnsi="Times New Roman" w:cs="Times New Roman"/>
        </w:rPr>
      </w:pPr>
    </w:p>
    <w:p w14:paraId="29AC3D15" w14:textId="77777777" w:rsidR="005F6009" w:rsidRPr="006A583A" w:rsidRDefault="005F6009" w:rsidP="005F6009">
      <w:pPr>
        <w:rPr>
          <w:rFonts w:ascii="Times New Roman" w:hAnsi="Times New Roman" w:cs="Times New Roman"/>
        </w:rPr>
      </w:pPr>
    </w:p>
    <w:p w14:paraId="4FB00F37" w14:textId="77777777" w:rsidR="005F6009" w:rsidRDefault="005F6009" w:rsidP="00111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7040"/>
        <w:gridCol w:w="1720"/>
      </w:tblGrid>
      <w:tr w:rsidR="00D87C25" w:rsidRPr="00D87C25" w14:paraId="27AE319D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4A0DA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B85F0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34EF87EA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1D50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B78A1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49F92B0E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DE429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6F607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1F7C3D0E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5A0FC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DC8C6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0D8AF1E4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15DA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64F3F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7F520031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E6EAD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8BB2F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5BF00AA8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E5D67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E6CC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4072A658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B443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3106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56BD331F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45EDB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A5B6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335F1DB4" w14:textId="77777777" w:rsidR="0011176C" w:rsidRPr="0011176C" w:rsidRDefault="0011176C" w:rsidP="00BD07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1176C" w:rsidRPr="0011176C" w:rsidSect="005E5B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C4D18" w14:textId="77777777" w:rsidR="002965C9" w:rsidRDefault="002965C9" w:rsidP="009A71B3">
      <w:pPr>
        <w:spacing w:after="0" w:line="240" w:lineRule="auto"/>
      </w:pPr>
      <w:r>
        <w:separator/>
      </w:r>
    </w:p>
  </w:endnote>
  <w:endnote w:type="continuationSeparator" w:id="0">
    <w:p w14:paraId="130BBE2E" w14:textId="77777777" w:rsidR="002965C9" w:rsidRDefault="002965C9" w:rsidP="009A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D5B5" w14:textId="77777777" w:rsidR="00F65E2B" w:rsidRDefault="00F65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376C" w14:textId="77777777" w:rsidR="00584875" w:rsidRDefault="00584875" w:rsidP="00584875">
    <w:pPr>
      <w:pStyle w:val="Footer"/>
    </w:pPr>
  </w:p>
  <w:p w14:paraId="0BC1FB76" w14:textId="77777777" w:rsidR="00584875" w:rsidRDefault="00584875" w:rsidP="00584875">
    <w:pPr>
      <w:pStyle w:val="Footer"/>
    </w:pPr>
    <w:r>
      <w:t>_____________________________________________________________________________________</w:t>
    </w:r>
  </w:p>
  <w:p w14:paraId="2BD88D73" w14:textId="77777777" w:rsidR="00CD189F" w:rsidRPr="00D2741F" w:rsidRDefault="00CD189F" w:rsidP="00CD189F">
    <w:pPr>
      <w:pStyle w:val="BodyText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1030 15</w:t>
    </w:r>
    <w:r w:rsidRPr="00CD189F">
      <w:rPr>
        <w:rFonts w:ascii="Times New Roman" w:hAnsi="Times New Roman"/>
        <w:sz w:val="18"/>
        <w:vertAlign w:val="superscript"/>
      </w:rPr>
      <w:t>th</w:t>
    </w:r>
    <w:r>
      <w:rPr>
        <w:rFonts w:ascii="Times New Roman" w:hAnsi="Times New Roman"/>
        <w:sz w:val="18"/>
      </w:rPr>
      <w:t xml:space="preserve"> Street N.W.</w:t>
    </w:r>
    <w:r w:rsidRPr="00D2741F">
      <w:rPr>
        <w:rFonts w:ascii="Times New Roman" w:hAnsi="Times New Roman"/>
        <w:sz w:val="18"/>
      </w:rPr>
      <w:t>,</w:t>
    </w:r>
    <w:r w:rsidR="000F636C">
      <w:rPr>
        <w:rFonts w:ascii="Times New Roman" w:hAnsi="Times New Roman"/>
        <w:sz w:val="18"/>
      </w:rPr>
      <w:t xml:space="preserve"> Suite 700 West,</w:t>
    </w:r>
    <w:r w:rsidRPr="00D2741F">
      <w:rPr>
        <w:rFonts w:ascii="Times New Roman" w:hAnsi="Times New Roman"/>
        <w:sz w:val="18"/>
      </w:rPr>
      <w:t xml:space="preserve"> Washington, D.C. 2000</w:t>
    </w:r>
    <w:r>
      <w:rPr>
        <w:rFonts w:ascii="Times New Roman" w:hAnsi="Times New Roman"/>
        <w:sz w:val="18"/>
      </w:rPr>
      <w:t>5</w:t>
    </w:r>
    <w:r w:rsidRPr="00D2741F">
      <w:rPr>
        <w:rFonts w:ascii="Times New Roman" w:hAnsi="Times New Roman"/>
        <w:sz w:val="18"/>
      </w:rPr>
      <w:t xml:space="preserve">, Tel. (202) 481-3411   </w:t>
    </w:r>
  </w:p>
  <w:p w14:paraId="2DB7355E" w14:textId="77777777" w:rsidR="00CD189F" w:rsidRDefault="00CD189F" w:rsidP="00CD189F">
    <w:pPr>
      <w:pStyle w:val="Footer"/>
    </w:pPr>
  </w:p>
  <w:p w14:paraId="688720A7" w14:textId="77777777" w:rsidR="00584875" w:rsidRDefault="00584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26DD1" w14:textId="77777777" w:rsidR="005E5B4F" w:rsidRDefault="005E5B4F" w:rsidP="005E5B4F">
    <w:pPr>
      <w:pStyle w:val="Footer"/>
    </w:pPr>
    <w:r>
      <w:t>_____________________________________________________________________________________</w:t>
    </w:r>
  </w:p>
  <w:p w14:paraId="2B8BABE4" w14:textId="77777777" w:rsidR="005E5B4F" w:rsidRPr="00D2741F" w:rsidRDefault="005E5B4F" w:rsidP="005E5B4F">
    <w:pPr>
      <w:pStyle w:val="BodyText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1030 15</w:t>
    </w:r>
    <w:r w:rsidRPr="00CD189F">
      <w:rPr>
        <w:rFonts w:ascii="Times New Roman" w:hAnsi="Times New Roman"/>
        <w:sz w:val="18"/>
        <w:vertAlign w:val="superscript"/>
      </w:rPr>
      <w:t>th</w:t>
    </w:r>
    <w:r>
      <w:rPr>
        <w:rFonts w:ascii="Times New Roman" w:hAnsi="Times New Roman"/>
        <w:sz w:val="18"/>
      </w:rPr>
      <w:t xml:space="preserve"> Street N.W.</w:t>
    </w:r>
    <w:r w:rsidRPr="00D2741F">
      <w:rPr>
        <w:rFonts w:ascii="Times New Roman" w:hAnsi="Times New Roman"/>
        <w:sz w:val="18"/>
      </w:rPr>
      <w:t>,</w:t>
    </w:r>
    <w:r>
      <w:rPr>
        <w:rFonts w:ascii="Times New Roman" w:hAnsi="Times New Roman"/>
        <w:sz w:val="18"/>
      </w:rPr>
      <w:t xml:space="preserve"> Suite 700 West,</w:t>
    </w:r>
    <w:r w:rsidRPr="00D2741F">
      <w:rPr>
        <w:rFonts w:ascii="Times New Roman" w:hAnsi="Times New Roman"/>
        <w:sz w:val="18"/>
      </w:rPr>
      <w:t xml:space="preserve"> Washington, D.C. 2000</w:t>
    </w:r>
    <w:r>
      <w:rPr>
        <w:rFonts w:ascii="Times New Roman" w:hAnsi="Times New Roman"/>
        <w:sz w:val="18"/>
      </w:rPr>
      <w:t>5</w:t>
    </w:r>
    <w:r w:rsidRPr="00D2741F">
      <w:rPr>
        <w:rFonts w:ascii="Times New Roman" w:hAnsi="Times New Roman"/>
        <w:sz w:val="18"/>
      </w:rPr>
      <w:t xml:space="preserve">, Tel. (202) 481-3411   </w:t>
    </w:r>
  </w:p>
  <w:p w14:paraId="284E0FD0" w14:textId="77777777" w:rsidR="005E5B4F" w:rsidRDefault="005E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5C129" w14:textId="77777777" w:rsidR="002965C9" w:rsidRDefault="002965C9" w:rsidP="009A71B3">
      <w:pPr>
        <w:spacing w:after="0" w:line="240" w:lineRule="auto"/>
      </w:pPr>
      <w:r>
        <w:separator/>
      </w:r>
    </w:p>
  </w:footnote>
  <w:footnote w:type="continuationSeparator" w:id="0">
    <w:p w14:paraId="3B1A3170" w14:textId="77777777" w:rsidR="002965C9" w:rsidRDefault="002965C9" w:rsidP="009A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5BA9" w14:textId="77777777" w:rsidR="00F65E2B" w:rsidRDefault="00F65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D67A0" w14:textId="77777777" w:rsidR="00F65E2B" w:rsidRDefault="00F65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A05A" w14:textId="77777777" w:rsidR="005E5B4F" w:rsidRPr="007F315F" w:rsidRDefault="005E5B4F" w:rsidP="005E5B4F">
    <w:pPr>
      <w:pStyle w:val="Header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GOVERNMENT OF THE DISTRICT OF COLUMBIA</w:t>
    </w:r>
  </w:p>
  <w:p w14:paraId="6CA18C56" w14:textId="77777777" w:rsidR="005E5B4F" w:rsidRPr="007F315F" w:rsidRDefault="005E5B4F" w:rsidP="00F65E2B">
    <w:pPr>
      <w:pStyle w:val="Header"/>
      <w:spacing w:after="100" w:afterAutospacing="1"/>
      <w:jc w:val="center"/>
      <w:rPr>
        <w:color w:val="000000" w:themeColor="text1"/>
      </w:rPr>
    </w:pPr>
    <w:r w:rsidRPr="007F315F">
      <w:rPr>
        <w:rFonts w:ascii="Times New Roman" w:hAnsi="Times New Roman" w:cs="Times New Roman"/>
        <w:color w:val="000000" w:themeColor="text1"/>
        <w:sz w:val="24"/>
        <w:szCs w:val="24"/>
      </w:rPr>
      <w:t>BOARD OF ETHICS AND GOVERNMENT ACCOUNTABILITY</w:t>
    </w:r>
  </w:p>
  <w:p w14:paraId="0C91B1D0" w14:textId="77777777" w:rsidR="005E5B4F" w:rsidRDefault="005E5B4F" w:rsidP="005E5B4F">
    <w:pPr>
      <w:pStyle w:val="Header"/>
      <w:jc w:val="center"/>
    </w:pPr>
    <w:r>
      <w:rPr>
        <w:rFonts w:ascii="Times New Roman" w:hAnsi="Times New Roman" w:cs="Times New Roman"/>
        <w:noProof/>
        <w:color w:val="000000" w:themeColor="text1"/>
        <w:sz w:val="24"/>
        <w:szCs w:val="24"/>
      </w:rPr>
      <w:drawing>
        <wp:inline distT="0" distB="0" distL="0" distR="0" wp14:anchorId="2B838035" wp14:editId="6EDA4998">
          <wp:extent cx="821353" cy="648970"/>
          <wp:effectExtent l="0" t="0" r="0" b="0"/>
          <wp:docPr id="7852257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22579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729" cy="65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F21B3" w14:textId="77777777" w:rsidR="005E5B4F" w:rsidRDefault="005E5B4F" w:rsidP="005E5B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5726"/>
    <w:multiLevelType w:val="hybridMultilevel"/>
    <w:tmpl w:val="2514E9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101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C9"/>
    <w:rsid w:val="00044881"/>
    <w:rsid w:val="00060B7E"/>
    <w:rsid w:val="000F636C"/>
    <w:rsid w:val="0011176C"/>
    <w:rsid w:val="00177D31"/>
    <w:rsid w:val="002965C9"/>
    <w:rsid w:val="002C338D"/>
    <w:rsid w:val="0035522D"/>
    <w:rsid w:val="0039688D"/>
    <w:rsid w:val="003B6953"/>
    <w:rsid w:val="00411311"/>
    <w:rsid w:val="0044594B"/>
    <w:rsid w:val="004C040D"/>
    <w:rsid w:val="005346F0"/>
    <w:rsid w:val="00584875"/>
    <w:rsid w:val="0058529A"/>
    <w:rsid w:val="005E5B4F"/>
    <w:rsid w:val="005E701C"/>
    <w:rsid w:val="005F6009"/>
    <w:rsid w:val="00686489"/>
    <w:rsid w:val="006A457C"/>
    <w:rsid w:val="006A583A"/>
    <w:rsid w:val="006C7C52"/>
    <w:rsid w:val="007A6F53"/>
    <w:rsid w:val="007F315F"/>
    <w:rsid w:val="008B1A67"/>
    <w:rsid w:val="00944FC0"/>
    <w:rsid w:val="009522B1"/>
    <w:rsid w:val="00970530"/>
    <w:rsid w:val="009778A5"/>
    <w:rsid w:val="009A71B3"/>
    <w:rsid w:val="00A13780"/>
    <w:rsid w:val="00A80DCA"/>
    <w:rsid w:val="00AA1C58"/>
    <w:rsid w:val="00AB1B40"/>
    <w:rsid w:val="00BD07E9"/>
    <w:rsid w:val="00BE79B6"/>
    <w:rsid w:val="00C775DE"/>
    <w:rsid w:val="00CD189F"/>
    <w:rsid w:val="00D033AD"/>
    <w:rsid w:val="00D87C25"/>
    <w:rsid w:val="00DA137C"/>
    <w:rsid w:val="00E65E6F"/>
    <w:rsid w:val="00F075A4"/>
    <w:rsid w:val="00F65E2B"/>
    <w:rsid w:val="00F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F50D"/>
  <w15:chartTrackingRefBased/>
  <w15:docId w15:val="{3C93CC16-EA3B-4BB7-B881-E84A1F53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B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B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B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B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B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1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1B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B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1B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1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B3"/>
  </w:style>
  <w:style w:type="paragraph" w:styleId="Footer">
    <w:name w:val="footer"/>
    <w:basedOn w:val="Normal"/>
    <w:link w:val="FooterChar"/>
    <w:uiPriority w:val="99"/>
    <w:unhideWhenUsed/>
    <w:rsid w:val="009A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B3"/>
  </w:style>
  <w:style w:type="paragraph" w:styleId="BodyText">
    <w:name w:val="Body Text"/>
    <w:basedOn w:val="Normal"/>
    <w:link w:val="BodyTextChar"/>
    <w:uiPriority w:val="99"/>
    <w:semiHidden/>
    <w:unhideWhenUsed/>
    <w:rsid w:val="00CD189F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189F"/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C338D"/>
    <w:rPr>
      <w:color w:val="605E5C"/>
      <w:shd w:val="clear" w:color="auto" w:fill="E1DFDD"/>
    </w:rPr>
  </w:style>
  <w:style w:type="table" w:styleId="GridTable6Colorful-Accent1">
    <w:name w:val="Grid Table 6 Colorful Accent 1"/>
    <w:basedOn w:val="TableNormal"/>
    <w:uiPriority w:val="51"/>
    <w:rsid w:val="005F6009"/>
    <w:pPr>
      <w:spacing w:after="0" w:line="240" w:lineRule="auto"/>
    </w:pPr>
    <w:rPr>
      <w:color w:val="365F91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ga.dc.gov/page/ethics-heatma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ee.raj1\OneDrive%20-%20Government%20of%20The%20District%20of%20Columbia\Quarterly%20Reports\FY%202024%20Q4\Press%20Release%20FY2024%20Q3%20Complaint%20Summary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FY2024 Q3 Complaint Summary Report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Helps</dc:creator>
  <cp:keywords/>
  <dc:description/>
  <cp:lastModifiedBy>Raj, Rashee (BEGA)</cp:lastModifiedBy>
  <cp:revision>1</cp:revision>
  <cp:lastPrinted>2024-06-05T14:29:00Z</cp:lastPrinted>
  <dcterms:created xsi:type="dcterms:W3CDTF">2024-11-12T18:50:00Z</dcterms:created>
  <dcterms:modified xsi:type="dcterms:W3CDTF">2024-11-12T18:51:00Z</dcterms:modified>
</cp:coreProperties>
</file>